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15BF" w:rsidRPr="00013CFF" w:rsidRDefault="00D52E2C" w:rsidP="00013CFF">
      <w:pPr>
        <w:pStyle w:val="Heading1"/>
        <w:spacing w:before="0" w:line="360" w:lineRule="auto"/>
        <w:jc w:val="center"/>
        <w:rPr>
          <w:rFonts w:ascii="Arial" w:hAnsi="Arial" w:cs="Arial"/>
          <w:color w:val="auto"/>
          <w:sz w:val="24"/>
          <w:szCs w:val="24"/>
        </w:rPr>
      </w:pPr>
      <w:bookmarkStart w:id="0" w:name="_Toc45118418"/>
      <w:r w:rsidRPr="00013CFF">
        <w:rPr>
          <w:rFonts w:ascii="Arial" w:hAnsi="Arial" w:cs="Arial"/>
          <w:color w:val="auto"/>
          <w:sz w:val="24"/>
          <w:szCs w:val="24"/>
        </w:rPr>
        <w:t>BAB VI</w:t>
      </w:r>
    </w:p>
    <w:bookmarkEnd w:id="0"/>
    <w:p w:rsidR="00C628DF" w:rsidRDefault="000A0011" w:rsidP="00603B0F">
      <w:pPr>
        <w:pStyle w:val="Heading1"/>
        <w:spacing w:before="0" w:line="360" w:lineRule="auto"/>
        <w:jc w:val="center"/>
        <w:rPr>
          <w:rFonts w:ascii="Arial" w:hAnsi="Arial" w:cs="Arial"/>
          <w:color w:val="auto"/>
          <w:sz w:val="24"/>
          <w:szCs w:val="24"/>
        </w:rPr>
      </w:pPr>
      <w:r w:rsidRPr="006D66DA">
        <w:rPr>
          <w:rFonts w:ascii="Arial" w:hAnsi="Arial" w:cs="Arial"/>
          <w:color w:val="auto"/>
          <w:sz w:val="24"/>
          <w:szCs w:val="24"/>
        </w:rPr>
        <w:t>KINERJA PENYELENGGARAAN PEMERINTAH DAERAH</w:t>
      </w:r>
    </w:p>
    <w:p w:rsidR="00603B0F" w:rsidRDefault="00603B0F" w:rsidP="00603B0F"/>
    <w:p w:rsidR="00603B0F" w:rsidRPr="00603B0F" w:rsidRDefault="00603B0F" w:rsidP="00603B0F"/>
    <w:p w:rsidR="00C628DF" w:rsidRPr="00013CFF" w:rsidRDefault="00603B0F" w:rsidP="00603B0F">
      <w:pPr>
        <w:autoSpaceDE w:val="0"/>
        <w:autoSpaceDN w:val="0"/>
        <w:adjustRightInd w:val="0"/>
        <w:spacing w:after="240" w:line="360" w:lineRule="auto"/>
        <w:ind w:firstLine="851"/>
        <w:jc w:val="both"/>
        <w:rPr>
          <w:rFonts w:ascii="Arial" w:hAnsi="Arial" w:cs="Arial"/>
          <w:sz w:val="24"/>
          <w:szCs w:val="24"/>
        </w:rPr>
      </w:pPr>
      <w:r w:rsidRPr="006D66DA">
        <w:rPr>
          <w:rFonts w:ascii="Arial" w:hAnsi="Arial" w:cs="Arial"/>
          <w:sz w:val="24"/>
          <w:szCs w:val="24"/>
        </w:rPr>
        <w:t xml:space="preserve">Penetapan indikator kinerja daerah bertujuan untuk memberi gambaran tentang target keberhasilan mewujudkan visi dan misi Bupati dan Wakil Bupati Kabupaten Kepulauan Selayar Tahun 2016-2021 yang ditetapkan menjadi Indikator Kinerja Utama (IKU) daerah dan indikator kinerja penyelenggaraan pemerintahan daerah yang ditetapkan menjadi Indikator Kinerja Kunci (IKK) pada akhir periode masa jabatan. </w:t>
      </w:r>
    </w:p>
    <w:p w:rsidR="0052743F" w:rsidRPr="0052743F" w:rsidRDefault="0052743F" w:rsidP="0083615A">
      <w:pPr>
        <w:pStyle w:val="Heading2"/>
        <w:numPr>
          <w:ilvl w:val="1"/>
          <w:numId w:val="1"/>
        </w:numPr>
        <w:spacing w:before="0" w:line="360" w:lineRule="auto"/>
        <w:ind w:left="851" w:hanging="851"/>
        <w:jc w:val="both"/>
        <w:rPr>
          <w:rFonts w:ascii="Arial" w:hAnsi="Arial" w:cs="Arial"/>
          <w:color w:val="auto"/>
          <w:sz w:val="24"/>
          <w:szCs w:val="24"/>
        </w:rPr>
      </w:pPr>
      <w:r w:rsidRPr="0052743F">
        <w:rPr>
          <w:rFonts w:ascii="Arial" w:hAnsi="Arial" w:cs="Arial"/>
          <w:color w:val="auto"/>
          <w:sz w:val="24"/>
          <w:szCs w:val="24"/>
        </w:rPr>
        <w:t>Indikator Makro Pembangunan</w:t>
      </w:r>
    </w:p>
    <w:p w:rsidR="0052743F" w:rsidRPr="0052743F" w:rsidRDefault="0052743F" w:rsidP="0052743F">
      <w:pPr>
        <w:autoSpaceDE w:val="0"/>
        <w:autoSpaceDN w:val="0"/>
        <w:adjustRightInd w:val="0"/>
        <w:spacing w:after="0" w:line="360" w:lineRule="auto"/>
        <w:ind w:firstLine="851"/>
        <w:jc w:val="both"/>
        <w:rPr>
          <w:rFonts w:ascii="Arial" w:hAnsi="Arial" w:cs="Arial"/>
          <w:sz w:val="24"/>
          <w:szCs w:val="24"/>
        </w:rPr>
      </w:pPr>
      <w:r w:rsidRPr="006D66DA">
        <w:rPr>
          <w:rFonts w:ascii="Arial" w:hAnsi="Arial" w:cs="Arial"/>
          <w:sz w:val="24"/>
          <w:szCs w:val="24"/>
        </w:rPr>
        <w:t xml:space="preserve">Penetapan Indikator Makro adalah gambaran keberhasilan penyelenggaraan pemerintahan daerah secara umum dengan menilai capaian kinerja masing–masing indikator kinerja secara makro. Indikator makro tersebut terdiri dari enam indikator yang diamanahkan oleh pemerintah pusat sebagaimana dituangkan dalam Permendagri 18 Tahun 2020 tentang Peraturan Pelaksanaan Peraturan Pemerintah Nomor 13 Tahun 2019 tentang Laporan dan Evaluasi Penyelenggaraan Pemerintahan Daerah. Adapun perubahan target kinerja makro pembangunan secara lengkap dapat dilihat </w:t>
      </w:r>
      <w:r w:rsidRPr="0052743F">
        <w:rPr>
          <w:rFonts w:ascii="Arial" w:hAnsi="Arial" w:cs="Arial"/>
          <w:sz w:val="24"/>
          <w:szCs w:val="24"/>
        </w:rPr>
        <w:t>pada tabel berikut:</w:t>
      </w:r>
    </w:p>
    <w:p w:rsidR="0052743F" w:rsidRPr="0052743F" w:rsidRDefault="0052743F" w:rsidP="0052743F">
      <w:pPr>
        <w:pStyle w:val="Caption"/>
        <w:spacing w:after="0"/>
        <w:jc w:val="center"/>
        <w:rPr>
          <w:rFonts w:ascii="Arial" w:hAnsi="Arial" w:cs="Arial"/>
          <w:color w:val="auto"/>
          <w:sz w:val="22"/>
          <w:szCs w:val="22"/>
        </w:rPr>
      </w:pPr>
      <w:bookmarkStart w:id="1" w:name="_Toc45118165"/>
      <w:r w:rsidRPr="0052743F">
        <w:rPr>
          <w:rFonts w:ascii="Arial" w:hAnsi="Arial" w:cs="Arial"/>
          <w:color w:val="auto"/>
          <w:sz w:val="22"/>
          <w:szCs w:val="22"/>
        </w:rPr>
        <w:t xml:space="preserve">Tabel 6.1 Target Perubahan Indikator Makro Ekonomi </w:t>
      </w:r>
    </w:p>
    <w:p w:rsidR="0052743F" w:rsidRPr="0052743F" w:rsidRDefault="0052743F" w:rsidP="0052743F">
      <w:pPr>
        <w:pStyle w:val="Caption"/>
        <w:spacing w:after="120"/>
        <w:jc w:val="center"/>
        <w:rPr>
          <w:rFonts w:ascii="Arial" w:hAnsi="Arial" w:cs="Arial"/>
          <w:color w:val="auto"/>
          <w:sz w:val="22"/>
          <w:szCs w:val="22"/>
        </w:rPr>
      </w:pPr>
      <w:r w:rsidRPr="0052743F">
        <w:rPr>
          <w:rFonts w:ascii="Arial" w:hAnsi="Arial" w:cs="Arial"/>
          <w:color w:val="auto"/>
          <w:sz w:val="22"/>
          <w:szCs w:val="22"/>
        </w:rPr>
        <w:t xml:space="preserve">Kabupaten Kepulauan Selayar Tahun </w:t>
      </w:r>
      <w:bookmarkEnd w:id="1"/>
      <w:r w:rsidRPr="0052743F">
        <w:rPr>
          <w:rFonts w:ascii="Arial" w:hAnsi="Arial" w:cs="Arial"/>
          <w:color w:val="auto"/>
          <w:sz w:val="22"/>
          <w:szCs w:val="22"/>
        </w:rPr>
        <w:t>2021</w:t>
      </w:r>
    </w:p>
    <w:tbl>
      <w:tblPr>
        <w:tblW w:w="7791" w:type="dxa"/>
        <w:jc w:val="center"/>
        <w:tblLook w:val="04A0" w:firstRow="1" w:lastRow="0" w:firstColumn="1" w:lastColumn="0" w:noHBand="0" w:noVBand="1"/>
      </w:tblPr>
      <w:tblGrid>
        <w:gridCol w:w="571"/>
        <w:gridCol w:w="2440"/>
        <w:gridCol w:w="1525"/>
        <w:gridCol w:w="1413"/>
        <w:gridCol w:w="1842"/>
      </w:tblGrid>
      <w:tr w:rsidR="0052743F" w:rsidRPr="006D66DA" w:rsidTr="009C0994">
        <w:trPr>
          <w:trHeight w:val="600"/>
          <w:jc w:val="center"/>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743F" w:rsidRPr="006D66DA" w:rsidRDefault="0052743F" w:rsidP="009C0994">
            <w:pPr>
              <w:spacing w:after="0" w:line="240" w:lineRule="auto"/>
              <w:jc w:val="center"/>
              <w:rPr>
                <w:rFonts w:ascii="Arial" w:eastAsia="Times New Roman" w:hAnsi="Arial" w:cs="Arial"/>
                <w:b/>
                <w:bCs/>
                <w:sz w:val="20"/>
                <w:szCs w:val="20"/>
              </w:rPr>
            </w:pPr>
            <w:r w:rsidRPr="006D66DA">
              <w:rPr>
                <w:rFonts w:ascii="Arial" w:eastAsia="Times New Roman" w:hAnsi="Arial" w:cs="Arial"/>
                <w:b/>
                <w:bCs/>
                <w:sz w:val="20"/>
                <w:szCs w:val="20"/>
              </w:rPr>
              <w:t>No.</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52743F" w:rsidRPr="006D66DA" w:rsidRDefault="0052743F" w:rsidP="009C0994">
            <w:pPr>
              <w:spacing w:after="0" w:line="240" w:lineRule="auto"/>
              <w:jc w:val="center"/>
              <w:rPr>
                <w:rFonts w:ascii="Arial" w:eastAsia="Times New Roman" w:hAnsi="Arial" w:cs="Arial"/>
                <w:b/>
                <w:bCs/>
                <w:sz w:val="20"/>
                <w:szCs w:val="20"/>
              </w:rPr>
            </w:pPr>
            <w:r w:rsidRPr="006D66DA">
              <w:rPr>
                <w:rFonts w:ascii="Arial" w:eastAsia="Times New Roman" w:hAnsi="Arial" w:cs="Arial"/>
                <w:b/>
                <w:bCs/>
                <w:sz w:val="20"/>
                <w:szCs w:val="20"/>
              </w:rPr>
              <w:t xml:space="preserve">Indikator Makro </w:t>
            </w:r>
          </w:p>
        </w:tc>
        <w:tc>
          <w:tcPr>
            <w:tcW w:w="1525" w:type="dxa"/>
            <w:tcBorders>
              <w:top w:val="single" w:sz="4" w:space="0" w:color="auto"/>
              <w:left w:val="nil"/>
              <w:bottom w:val="single" w:sz="4" w:space="0" w:color="auto"/>
              <w:right w:val="single" w:sz="4" w:space="0" w:color="auto"/>
            </w:tcBorders>
            <w:shd w:val="clear" w:color="auto" w:fill="auto"/>
            <w:vAlign w:val="center"/>
            <w:hideMark/>
          </w:tcPr>
          <w:p w:rsidR="0052743F" w:rsidRPr="006D66DA" w:rsidRDefault="0052743F" w:rsidP="009C0994">
            <w:pPr>
              <w:spacing w:after="0" w:line="240" w:lineRule="auto"/>
              <w:jc w:val="center"/>
              <w:rPr>
                <w:rFonts w:ascii="Arial" w:eastAsia="Times New Roman" w:hAnsi="Arial" w:cs="Arial"/>
                <w:b/>
                <w:bCs/>
                <w:sz w:val="20"/>
                <w:szCs w:val="20"/>
              </w:rPr>
            </w:pPr>
            <w:r w:rsidRPr="006D66DA">
              <w:rPr>
                <w:rFonts w:ascii="Arial" w:eastAsia="Times New Roman" w:hAnsi="Arial" w:cs="Arial"/>
                <w:b/>
                <w:bCs/>
                <w:sz w:val="20"/>
                <w:szCs w:val="20"/>
              </w:rPr>
              <w:t>Capaian Tahun 2020</w:t>
            </w:r>
          </w:p>
        </w:tc>
        <w:tc>
          <w:tcPr>
            <w:tcW w:w="1413" w:type="dxa"/>
            <w:tcBorders>
              <w:top w:val="single" w:sz="4" w:space="0" w:color="auto"/>
              <w:left w:val="nil"/>
              <w:bottom w:val="single" w:sz="4" w:space="0" w:color="auto"/>
              <w:right w:val="single" w:sz="4" w:space="0" w:color="auto"/>
            </w:tcBorders>
            <w:shd w:val="clear" w:color="auto" w:fill="auto"/>
            <w:vAlign w:val="center"/>
            <w:hideMark/>
          </w:tcPr>
          <w:p w:rsidR="0052743F" w:rsidRPr="006D66DA" w:rsidRDefault="0052743F" w:rsidP="009C0994">
            <w:pPr>
              <w:spacing w:after="0" w:line="240" w:lineRule="auto"/>
              <w:jc w:val="center"/>
              <w:rPr>
                <w:rFonts w:ascii="Arial" w:eastAsia="Times New Roman" w:hAnsi="Arial" w:cs="Arial"/>
                <w:b/>
                <w:bCs/>
                <w:sz w:val="20"/>
                <w:szCs w:val="20"/>
              </w:rPr>
            </w:pPr>
            <w:r w:rsidRPr="006D66DA">
              <w:rPr>
                <w:rFonts w:ascii="Arial" w:eastAsia="Times New Roman" w:hAnsi="Arial" w:cs="Arial"/>
                <w:b/>
                <w:bCs/>
                <w:sz w:val="20"/>
                <w:szCs w:val="20"/>
              </w:rPr>
              <w:t>Target RKPD Tahun 2021</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52743F" w:rsidRPr="006D66DA" w:rsidRDefault="0052743F" w:rsidP="009C0994">
            <w:pPr>
              <w:spacing w:after="0" w:line="240" w:lineRule="auto"/>
              <w:jc w:val="center"/>
              <w:rPr>
                <w:rFonts w:ascii="Arial" w:eastAsia="Times New Roman" w:hAnsi="Arial" w:cs="Arial"/>
                <w:b/>
                <w:bCs/>
                <w:sz w:val="20"/>
                <w:szCs w:val="20"/>
              </w:rPr>
            </w:pPr>
            <w:r w:rsidRPr="006D66DA">
              <w:rPr>
                <w:rFonts w:ascii="Arial" w:eastAsia="Times New Roman" w:hAnsi="Arial" w:cs="Arial"/>
                <w:b/>
                <w:bCs/>
                <w:sz w:val="20"/>
                <w:szCs w:val="20"/>
              </w:rPr>
              <w:t>Target Perubahan RKPD Tahun 2021</w:t>
            </w:r>
          </w:p>
        </w:tc>
      </w:tr>
      <w:tr w:rsidR="0052743F" w:rsidRPr="006D66DA" w:rsidTr="009C0994">
        <w:trPr>
          <w:trHeight w:val="570"/>
          <w:jc w:val="center"/>
        </w:trPr>
        <w:tc>
          <w:tcPr>
            <w:tcW w:w="571" w:type="dxa"/>
            <w:tcBorders>
              <w:top w:val="nil"/>
              <w:left w:val="single" w:sz="4" w:space="0" w:color="auto"/>
              <w:bottom w:val="single" w:sz="4" w:space="0" w:color="auto"/>
              <w:right w:val="single" w:sz="4" w:space="0" w:color="auto"/>
            </w:tcBorders>
            <w:shd w:val="clear" w:color="D9E1F2" w:fill="D9E1F2"/>
            <w:vAlign w:val="center"/>
            <w:hideMark/>
          </w:tcPr>
          <w:p w:rsidR="0052743F" w:rsidRPr="006D66DA" w:rsidRDefault="0052743F" w:rsidP="009C0994">
            <w:pPr>
              <w:spacing w:after="0" w:line="240" w:lineRule="auto"/>
              <w:jc w:val="center"/>
              <w:rPr>
                <w:rFonts w:ascii="Arial" w:eastAsia="Times New Roman" w:hAnsi="Arial" w:cs="Arial"/>
                <w:sz w:val="20"/>
                <w:szCs w:val="20"/>
              </w:rPr>
            </w:pPr>
            <w:r w:rsidRPr="006D66DA">
              <w:rPr>
                <w:rFonts w:ascii="Arial" w:eastAsia="Times New Roman" w:hAnsi="Arial" w:cs="Arial"/>
                <w:sz w:val="20"/>
                <w:szCs w:val="20"/>
              </w:rPr>
              <w:t>1</w:t>
            </w:r>
          </w:p>
        </w:tc>
        <w:tc>
          <w:tcPr>
            <w:tcW w:w="2440" w:type="dxa"/>
            <w:tcBorders>
              <w:top w:val="nil"/>
              <w:left w:val="nil"/>
              <w:bottom w:val="single" w:sz="4" w:space="0" w:color="auto"/>
              <w:right w:val="single" w:sz="4" w:space="0" w:color="auto"/>
            </w:tcBorders>
            <w:shd w:val="clear" w:color="D9E1F2" w:fill="D9E1F2"/>
            <w:vAlign w:val="center"/>
            <w:hideMark/>
          </w:tcPr>
          <w:p w:rsidR="0052743F" w:rsidRPr="006D66DA" w:rsidRDefault="0052743F" w:rsidP="009C0994">
            <w:pPr>
              <w:spacing w:after="0" w:line="240" w:lineRule="auto"/>
              <w:rPr>
                <w:rFonts w:ascii="Arial" w:eastAsia="Times New Roman" w:hAnsi="Arial" w:cs="Arial"/>
                <w:sz w:val="20"/>
                <w:szCs w:val="20"/>
              </w:rPr>
            </w:pPr>
            <w:r w:rsidRPr="006D66DA">
              <w:rPr>
                <w:rFonts w:ascii="Arial" w:eastAsia="Times New Roman" w:hAnsi="Arial" w:cs="Arial"/>
                <w:sz w:val="20"/>
                <w:szCs w:val="20"/>
              </w:rPr>
              <w:t>Pertumbuhan Ekonomi (%)</w:t>
            </w:r>
          </w:p>
        </w:tc>
        <w:tc>
          <w:tcPr>
            <w:tcW w:w="1525" w:type="dxa"/>
            <w:tcBorders>
              <w:top w:val="nil"/>
              <w:left w:val="nil"/>
              <w:bottom w:val="single" w:sz="4" w:space="0" w:color="auto"/>
              <w:right w:val="single" w:sz="4" w:space="0" w:color="auto"/>
            </w:tcBorders>
            <w:shd w:val="clear" w:color="D9E1F2" w:fill="D9E1F2"/>
            <w:vAlign w:val="center"/>
            <w:hideMark/>
          </w:tcPr>
          <w:p w:rsidR="0052743F" w:rsidRPr="006D66DA" w:rsidRDefault="0052743F" w:rsidP="009C0994">
            <w:pPr>
              <w:spacing w:after="0" w:line="240" w:lineRule="auto"/>
              <w:jc w:val="center"/>
              <w:rPr>
                <w:rFonts w:ascii="Arial" w:eastAsia="Times New Roman" w:hAnsi="Arial" w:cs="Arial"/>
                <w:sz w:val="20"/>
                <w:szCs w:val="20"/>
              </w:rPr>
            </w:pPr>
            <w:r w:rsidRPr="006D66DA">
              <w:rPr>
                <w:rFonts w:ascii="Arial" w:eastAsia="Times New Roman" w:hAnsi="Arial" w:cs="Arial"/>
                <w:sz w:val="20"/>
                <w:szCs w:val="20"/>
              </w:rPr>
              <w:t>-1,78</w:t>
            </w:r>
          </w:p>
        </w:tc>
        <w:tc>
          <w:tcPr>
            <w:tcW w:w="1413" w:type="dxa"/>
            <w:tcBorders>
              <w:top w:val="nil"/>
              <w:left w:val="nil"/>
              <w:bottom w:val="single" w:sz="4" w:space="0" w:color="auto"/>
              <w:right w:val="single" w:sz="4" w:space="0" w:color="auto"/>
            </w:tcBorders>
            <w:shd w:val="clear" w:color="D9E1F2" w:fill="D9E1F2"/>
            <w:vAlign w:val="center"/>
            <w:hideMark/>
          </w:tcPr>
          <w:p w:rsidR="0052743F" w:rsidRPr="006D66DA" w:rsidRDefault="0052743F" w:rsidP="009C0994">
            <w:pPr>
              <w:spacing w:after="0" w:line="240" w:lineRule="auto"/>
              <w:jc w:val="center"/>
              <w:rPr>
                <w:rFonts w:ascii="Arial" w:eastAsia="Times New Roman" w:hAnsi="Arial" w:cs="Arial"/>
                <w:sz w:val="20"/>
                <w:szCs w:val="20"/>
              </w:rPr>
            </w:pPr>
            <w:r w:rsidRPr="006D66DA">
              <w:rPr>
                <w:rFonts w:ascii="Arial" w:eastAsia="Times New Roman" w:hAnsi="Arial" w:cs="Arial"/>
                <w:sz w:val="20"/>
                <w:szCs w:val="20"/>
              </w:rPr>
              <w:t xml:space="preserve">7,48 </w:t>
            </w:r>
          </w:p>
        </w:tc>
        <w:tc>
          <w:tcPr>
            <w:tcW w:w="1842" w:type="dxa"/>
            <w:tcBorders>
              <w:top w:val="nil"/>
              <w:left w:val="nil"/>
              <w:bottom w:val="single" w:sz="4" w:space="0" w:color="auto"/>
              <w:right w:val="single" w:sz="4" w:space="0" w:color="auto"/>
            </w:tcBorders>
            <w:shd w:val="clear" w:color="D9E1F2" w:fill="D9E1F2"/>
            <w:vAlign w:val="center"/>
            <w:hideMark/>
          </w:tcPr>
          <w:p w:rsidR="0052743F" w:rsidRPr="006D66DA" w:rsidRDefault="0052743F" w:rsidP="009C0994">
            <w:pPr>
              <w:spacing w:after="0" w:line="240" w:lineRule="auto"/>
              <w:jc w:val="center"/>
              <w:rPr>
                <w:rFonts w:ascii="Arial" w:eastAsia="Times New Roman" w:hAnsi="Arial" w:cs="Arial"/>
                <w:sz w:val="20"/>
                <w:szCs w:val="20"/>
              </w:rPr>
            </w:pPr>
            <w:r w:rsidRPr="006D66DA">
              <w:rPr>
                <w:rFonts w:ascii="Arial" w:eastAsia="Times New Roman" w:hAnsi="Arial" w:cs="Arial"/>
                <w:sz w:val="20"/>
                <w:szCs w:val="20"/>
              </w:rPr>
              <w:t>3,10 - 4,50</w:t>
            </w:r>
          </w:p>
        </w:tc>
      </w:tr>
      <w:tr w:rsidR="0052743F" w:rsidRPr="006D66DA" w:rsidTr="009C0994">
        <w:trPr>
          <w:trHeight w:val="57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rsidR="0052743F" w:rsidRPr="006D66DA" w:rsidRDefault="0052743F" w:rsidP="009C0994">
            <w:pPr>
              <w:spacing w:after="0" w:line="240" w:lineRule="auto"/>
              <w:jc w:val="center"/>
              <w:rPr>
                <w:rFonts w:ascii="Arial" w:eastAsia="Times New Roman" w:hAnsi="Arial" w:cs="Arial"/>
                <w:sz w:val="20"/>
                <w:szCs w:val="20"/>
              </w:rPr>
            </w:pPr>
            <w:r w:rsidRPr="006D66DA">
              <w:rPr>
                <w:rFonts w:ascii="Arial" w:eastAsia="Times New Roman" w:hAnsi="Arial" w:cs="Arial"/>
                <w:sz w:val="20"/>
                <w:szCs w:val="20"/>
              </w:rPr>
              <w:t>2</w:t>
            </w:r>
          </w:p>
        </w:tc>
        <w:tc>
          <w:tcPr>
            <w:tcW w:w="2440" w:type="dxa"/>
            <w:tcBorders>
              <w:top w:val="nil"/>
              <w:left w:val="nil"/>
              <w:bottom w:val="single" w:sz="4" w:space="0" w:color="auto"/>
              <w:right w:val="single" w:sz="4" w:space="0" w:color="auto"/>
            </w:tcBorders>
            <w:shd w:val="clear" w:color="auto" w:fill="auto"/>
            <w:vAlign w:val="center"/>
            <w:hideMark/>
          </w:tcPr>
          <w:p w:rsidR="0052743F" w:rsidRPr="006D66DA" w:rsidRDefault="0052743F" w:rsidP="009C0994">
            <w:pPr>
              <w:spacing w:after="0" w:line="240" w:lineRule="auto"/>
              <w:rPr>
                <w:rFonts w:ascii="Arial" w:eastAsia="Times New Roman" w:hAnsi="Arial" w:cs="Arial"/>
                <w:sz w:val="20"/>
                <w:szCs w:val="20"/>
              </w:rPr>
            </w:pPr>
            <w:r w:rsidRPr="006D66DA">
              <w:rPr>
                <w:rFonts w:ascii="Arial" w:eastAsia="Times New Roman" w:hAnsi="Arial" w:cs="Arial"/>
                <w:sz w:val="20"/>
                <w:szCs w:val="20"/>
              </w:rPr>
              <w:t>PDRB per Kapita (ADHB) (Juta)</w:t>
            </w:r>
          </w:p>
        </w:tc>
        <w:tc>
          <w:tcPr>
            <w:tcW w:w="1525" w:type="dxa"/>
            <w:tcBorders>
              <w:top w:val="nil"/>
              <w:left w:val="nil"/>
              <w:bottom w:val="single" w:sz="4" w:space="0" w:color="auto"/>
              <w:right w:val="single" w:sz="4" w:space="0" w:color="auto"/>
            </w:tcBorders>
            <w:shd w:val="clear" w:color="auto" w:fill="auto"/>
            <w:vAlign w:val="center"/>
            <w:hideMark/>
          </w:tcPr>
          <w:p w:rsidR="0052743F" w:rsidRPr="006D66DA" w:rsidRDefault="0052743F" w:rsidP="009C0994">
            <w:pPr>
              <w:spacing w:after="0" w:line="240" w:lineRule="auto"/>
              <w:jc w:val="center"/>
              <w:rPr>
                <w:rFonts w:ascii="Arial" w:eastAsia="Times New Roman" w:hAnsi="Arial" w:cs="Arial"/>
                <w:sz w:val="20"/>
                <w:szCs w:val="20"/>
              </w:rPr>
            </w:pPr>
            <w:r w:rsidRPr="006D66DA">
              <w:rPr>
                <w:rFonts w:ascii="Arial" w:eastAsia="Times New Roman" w:hAnsi="Arial" w:cs="Arial"/>
                <w:sz w:val="20"/>
                <w:szCs w:val="20"/>
              </w:rPr>
              <w:t>46,71</w:t>
            </w:r>
          </w:p>
        </w:tc>
        <w:tc>
          <w:tcPr>
            <w:tcW w:w="1413" w:type="dxa"/>
            <w:tcBorders>
              <w:top w:val="nil"/>
              <w:left w:val="nil"/>
              <w:bottom w:val="single" w:sz="4" w:space="0" w:color="auto"/>
              <w:right w:val="single" w:sz="4" w:space="0" w:color="auto"/>
            </w:tcBorders>
            <w:shd w:val="clear" w:color="auto" w:fill="auto"/>
            <w:vAlign w:val="center"/>
            <w:hideMark/>
          </w:tcPr>
          <w:p w:rsidR="0052743F" w:rsidRPr="006D66DA" w:rsidRDefault="0052743F" w:rsidP="009C0994">
            <w:pPr>
              <w:spacing w:after="0" w:line="240" w:lineRule="auto"/>
              <w:jc w:val="center"/>
              <w:rPr>
                <w:rFonts w:ascii="Arial" w:eastAsia="Times New Roman" w:hAnsi="Arial" w:cs="Arial"/>
                <w:sz w:val="20"/>
                <w:szCs w:val="20"/>
              </w:rPr>
            </w:pPr>
            <w:r w:rsidRPr="006D66DA">
              <w:rPr>
                <w:rFonts w:ascii="Arial" w:eastAsia="Times New Roman" w:hAnsi="Arial" w:cs="Arial"/>
                <w:sz w:val="20"/>
                <w:szCs w:val="20"/>
              </w:rPr>
              <w:t>42,50</w:t>
            </w:r>
          </w:p>
        </w:tc>
        <w:tc>
          <w:tcPr>
            <w:tcW w:w="1842" w:type="dxa"/>
            <w:tcBorders>
              <w:top w:val="nil"/>
              <w:left w:val="nil"/>
              <w:bottom w:val="single" w:sz="4" w:space="0" w:color="auto"/>
              <w:right w:val="single" w:sz="4" w:space="0" w:color="auto"/>
            </w:tcBorders>
            <w:shd w:val="clear" w:color="auto" w:fill="auto"/>
            <w:vAlign w:val="center"/>
            <w:hideMark/>
          </w:tcPr>
          <w:p w:rsidR="0052743F" w:rsidRPr="006D66DA" w:rsidRDefault="0052743F" w:rsidP="009C0994">
            <w:pPr>
              <w:spacing w:after="0" w:line="240" w:lineRule="auto"/>
              <w:jc w:val="center"/>
              <w:rPr>
                <w:rFonts w:ascii="Arial" w:eastAsia="Times New Roman" w:hAnsi="Arial" w:cs="Arial"/>
                <w:sz w:val="20"/>
                <w:szCs w:val="20"/>
              </w:rPr>
            </w:pPr>
            <w:r w:rsidRPr="006D66DA">
              <w:rPr>
                <w:rFonts w:ascii="Arial" w:eastAsia="Times New Roman" w:hAnsi="Arial" w:cs="Arial"/>
                <w:sz w:val="20"/>
                <w:szCs w:val="20"/>
              </w:rPr>
              <w:t>46,98</w:t>
            </w:r>
          </w:p>
        </w:tc>
      </w:tr>
      <w:tr w:rsidR="0052743F" w:rsidRPr="006D66DA" w:rsidTr="009C0994">
        <w:trPr>
          <w:trHeight w:val="570"/>
          <w:jc w:val="center"/>
        </w:trPr>
        <w:tc>
          <w:tcPr>
            <w:tcW w:w="571" w:type="dxa"/>
            <w:tcBorders>
              <w:top w:val="nil"/>
              <w:left w:val="single" w:sz="4" w:space="0" w:color="auto"/>
              <w:bottom w:val="single" w:sz="4" w:space="0" w:color="auto"/>
              <w:right w:val="single" w:sz="4" w:space="0" w:color="auto"/>
            </w:tcBorders>
            <w:shd w:val="clear" w:color="D9E1F2" w:fill="D9E1F2"/>
            <w:vAlign w:val="center"/>
            <w:hideMark/>
          </w:tcPr>
          <w:p w:rsidR="0052743F" w:rsidRPr="006D66DA" w:rsidRDefault="0052743F" w:rsidP="009C0994">
            <w:pPr>
              <w:spacing w:after="0" w:line="240" w:lineRule="auto"/>
              <w:jc w:val="center"/>
              <w:rPr>
                <w:rFonts w:ascii="Arial" w:eastAsia="Times New Roman" w:hAnsi="Arial" w:cs="Arial"/>
                <w:sz w:val="20"/>
                <w:szCs w:val="20"/>
              </w:rPr>
            </w:pPr>
            <w:r w:rsidRPr="006D66DA">
              <w:rPr>
                <w:rFonts w:ascii="Arial" w:eastAsia="Times New Roman" w:hAnsi="Arial" w:cs="Arial"/>
                <w:sz w:val="20"/>
                <w:szCs w:val="20"/>
              </w:rPr>
              <w:t>3</w:t>
            </w:r>
          </w:p>
        </w:tc>
        <w:tc>
          <w:tcPr>
            <w:tcW w:w="2440" w:type="dxa"/>
            <w:tcBorders>
              <w:top w:val="nil"/>
              <w:left w:val="nil"/>
              <w:bottom w:val="single" w:sz="4" w:space="0" w:color="auto"/>
              <w:right w:val="single" w:sz="4" w:space="0" w:color="auto"/>
            </w:tcBorders>
            <w:shd w:val="clear" w:color="D9E1F2" w:fill="D9E1F2"/>
            <w:vAlign w:val="center"/>
            <w:hideMark/>
          </w:tcPr>
          <w:p w:rsidR="0052743F" w:rsidRPr="006D66DA" w:rsidRDefault="0052743F" w:rsidP="009C0994">
            <w:pPr>
              <w:spacing w:after="0" w:line="240" w:lineRule="auto"/>
              <w:rPr>
                <w:rFonts w:ascii="Arial" w:eastAsia="Times New Roman" w:hAnsi="Arial" w:cs="Arial"/>
                <w:sz w:val="20"/>
                <w:szCs w:val="20"/>
              </w:rPr>
            </w:pPr>
            <w:r w:rsidRPr="006D66DA">
              <w:rPr>
                <w:rFonts w:ascii="Arial" w:eastAsia="Times New Roman" w:hAnsi="Arial" w:cs="Arial"/>
                <w:sz w:val="20"/>
                <w:szCs w:val="20"/>
              </w:rPr>
              <w:t>Tingkat Pengangguran Terbuka (%)</w:t>
            </w:r>
          </w:p>
        </w:tc>
        <w:tc>
          <w:tcPr>
            <w:tcW w:w="1525" w:type="dxa"/>
            <w:tcBorders>
              <w:top w:val="nil"/>
              <w:left w:val="nil"/>
              <w:bottom w:val="single" w:sz="4" w:space="0" w:color="auto"/>
              <w:right w:val="single" w:sz="4" w:space="0" w:color="auto"/>
            </w:tcBorders>
            <w:shd w:val="clear" w:color="D9E1F2" w:fill="D9E1F2"/>
            <w:vAlign w:val="center"/>
            <w:hideMark/>
          </w:tcPr>
          <w:p w:rsidR="0052743F" w:rsidRPr="006D66DA" w:rsidRDefault="0052743F" w:rsidP="009C0994">
            <w:pPr>
              <w:spacing w:after="0" w:line="240" w:lineRule="auto"/>
              <w:jc w:val="center"/>
              <w:rPr>
                <w:rFonts w:ascii="Arial" w:eastAsia="Times New Roman" w:hAnsi="Arial" w:cs="Arial"/>
                <w:sz w:val="20"/>
                <w:szCs w:val="20"/>
              </w:rPr>
            </w:pPr>
            <w:r w:rsidRPr="006D66DA">
              <w:rPr>
                <w:rFonts w:ascii="Arial" w:eastAsia="Times New Roman" w:hAnsi="Arial" w:cs="Arial"/>
                <w:sz w:val="20"/>
                <w:szCs w:val="20"/>
              </w:rPr>
              <w:t>2,44</w:t>
            </w:r>
          </w:p>
        </w:tc>
        <w:tc>
          <w:tcPr>
            <w:tcW w:w="1413" w:type="dxa"/>
            <w:tcBorders>
              <w:top w:val="nil"/>
              <w:left w:val="nil"/>
              <w:bottom w:val="single" w:sz="4" w:space="0" w:color="auto"/>
              <w:right w:val="single" w:sz="4" w:space="0" w:color="auto"/>
            </w:tcBorders>
            <w:shd w:val="clear" w:color="D9E1F2" w:fill="D9E1F2"/>
            <w:vAlign w:val="center"/>
            <w:hideMark/>
          </w:tcPr>
          <w:p w:rsidR="0052743F" w:rsidRPr="006D66DA" w:rsidRDefault="0052743F" w:rsidP="009C0994">
            <w:pPr>
              <w:spacing w:after="0" w:line="240" w:lineRule="auto"/>
              <w:jc w:val="center"/>
              <w:rPr>
                <w:rFonts w:ascii="Arial" w:eastAsia="Times New Roman" w:hAnsi="Arial" w:cs="Arial"/>
                <w:sz w:val="20"/>
                <w:szCs w:val="20"/>
              </w:rPr>
            </w:pPr>
            <w:r w:rsidRPr="006D66DA">
              <w:rPr>
                <w:rFonts w:ascii="Arial" w:eastAsia="Times New Roman" w:hAnsi="Arial" w:cs="Arial"/>
                <w:sz w:val="20"/>
                <w:szCs w:val="20"/>
              </w:rPr>
              <w:t>1,28</w:t>
            </w:r>
          </w:p>
        </w:tc>
        <w:tc>
          <w:tcPr>
            <w:tcW w:w="1842" w:type="dxa"/>
            <w:tcBorders>
              <w:top w:val="nil"/>
              <w:left w:val="nil"/>
              <w:bottom w:val="single" w:sz="4" w:space="0" w:color="auto"/>
              <w:right w:val="single" w:sz="4" w:space="0" w:color="auto"/>
            </w:tcBorders>
            <w:shd w:val="clear" w:color="D9E1F2" w:fill="D9E1F2"/>
            <w:vAlign w:val="center"/>
            <w:hideMark/>
          </w:tcPr>
          <w:p w:rsidR="0052743F" w:rsidRPr="006D66DA" w:rsidRDefault="0052743F" w:rsidP="009C0994">
            <w:pPr>
              <w:spacing w:after="0" w:line="240" w:lineRule="auto"/>
              <w:jc w:val="center"/>
              <w:rPr>
                <w:rFonts w:ascii="Arial" w:eastAsia="Times New Roman" w:hAnsi="Arial" w:cs="Arial"/>
                <w:sz w:val="20"/>
                <w:szCs w:val="20"/>
              </w:rPr>
            </w:pPr>
            <w:r w:rsidRPr="006D66DA">
              <w:rPr>
                <w:rFonts w:ascii="Arial" w:eastAsia="Times New Roman" w:hAnsi="Arial" w:cs="Arial"/>
                <w:sz w:val="20"/>
                <w:szCs w:val="20"/>
              </w:rPr>
              <w:t>2,20</w:t>
            </w:r>
          </w:p>
        </w:tc>
      </w:tr>
      <w:tr w:rsidR="0052743F" w:rsidRPr="006D66DA" w:rsidTr="009C0994">
        <w:trPr>
          <w:trHeight w:val="570"/>
          <w:jc w:val="center"/>
        </w:trPr>
        <w:tc>
          <w:tcPr>
            <w:tcW w:w="571" w:type="dxa"/>
            <w:tcBorders>
              <w:top w:val="nil"/>
              <w:left w:val="single" w:sz="4" w:space="0" w:color="auto"/>
              <w:bottom w:val="single" w:sz="4" w:space="0" w:color="auto"/>
              <w:right w:val="single" w:sz="4" w:space="0" w:color="auto"/>
            </w:tcBorders>
            <w:shd w:val="clear" w:color="auto" w:fill="auto"/>
            <w:vAlign w:val="center"/>
            <w:hideMark/>
          </w:tcPr>
          <w:p w:rsidR="0052743F" w:rsidRPr="006D66DA" w:rsidRDefault="0052743F" w:rsidP="009C0994">
            <w:pPr>
              <w:spacing w:after="0" w:line="240" w:lineRule="auto"/>
              <w:jc w:val="center"/>
              <w:rPr>
                <w:rFonts w:ascii="Arial" w:eastAsia="Times New Roman" w:hAnsi="Arial" w:cs="Arial"/>
                <w:sz w:val="20"/>
                <w:szCs w:val="20"/>
              </w:rPr>
            </w:pPr>
            <w:r w:rsidRPr="006D66DA">
              <w:rPr>
                <w:rFonts w:ascii="Arial" w:eastAsia="Times New Roman" w:hAnsi="Arial" w:cs="Arial"/>
                <w:sz w:val="20"/>
                <w:szCs w:val="20"/>
              </w:rPr>
              <w:t>4</w:t>
            </w:r>
          </w:p>
        </w:tc>
        <w:tc>
          <w:tcPr>
            <w:tcW w:w="2440" w:type="dxa"/>
            <w:tcBorders>
              <w:top w:val="nil"/>
              <w:left w:val="nil"/>
              <w:bottom w:val="single" w:sz="4" w:space="0" w:color="auto"/>
              <w:right w:val="single" w:sz="4" w:space="0" w:color="auto"/>
            </w:tcBorders>
            <w:shd w:val="clear" w:color="auto" w:fill="auto"/>
            <w:vAlign w:val="center"/>
            <w:hideMark/>
          </w:tcPr>
          <w:p w:rsidR="0052743F" w:rsidRPr="006D66DA" w:rsidRDefault="0052743F" w:rsidP="009C0994">
            <w:pPr>
              <w:spacing w:after="0" w:line="240" w:lineRule="auto"/>
              <w:rPr>
                <w:rFonts w:ascii="Arial" w:eastAsia="Times New Roman" w:hAnsi="Arial" w:cs="Arial"/>
                <w:sz w:val="20"/>
                <w:szCs w:val="20"/>
              </w:rPr>
            </w:pPr>
            <w:r w:rsidRPr="006D66DA">
              <w:rPr>
                <w:rFonts w:ascii="Arial" w:eastAsia="Times New Roman" w:hAnsi="Arial" w:cs="Arial"/>
                <w:sz w:val="20"/>
                <w:szCs w:val="20"/>
              </w:rPr>
              <w:t>Tingkat Kemiskinan (%)</w:t>
            </w:r>
          </w:p>
        </w:tc>
        <w:tc>
          <w:tcPr>
            <w:tcW w:w="1525" w:type="dxa"/>
            <w:tcBorders>
              <w:top w:val="nil"/>
              <w:left w:val="nil"/>
              <w:bottom w:val="single" w:sz="4" w:space="0" w:color="auto"/>
              <w:right w:val="single" w:sz="4" w:space="0" w:color="auto"/>
            </w:tcBorders>
            <w:shd w:val="clear" w:color="auto" w:fill="auto"/>
            <w:vAlign w:val="center"/>
            <w:hideMark/>
          </w:tcPr>
          <w:p w:rsidR="0052743F" w:rsidRPr="006D66DA" w:rsidRDefault="0052743F" w:rsidP="009C0994">
            <w:pPr>
              <w:spacing w:after="0" w:line="240" w:lineRule="auto"/>
              <w:jc w:val="center"/>
              <w:rPr>
                <w:rFonts w:ascii="Arial" w:eastAsia="Times New Roman" w:hAnsi="Arial" w:cs="Arial"/>
                <w:sz w:val="20"/>
                <w:szCs w:val="20"/>
              </w:rPr>
            </w:pPr>
            <w:r w:rsidRPr="006D66DA">
              <w:rPr>
                <w:rFonts w:ascii="Arial" w:eastAsia="Times New Roman" w:hAnsi="Arial" w:cs="Arial"/>
                <w:sz w:val="20"/>
                <w:szCs w:val="20"/>
              </w:rPr>
              <w:t>12.48</w:t>
            </w:r>
          </w:p>
        </w:tc>
        <w:tc>
          <w:tcPr>
            <w:tcW w:w="1413" w:type="dxa"/>
            <w:tcBorders>
              <w:top w:val="nil"/>
              <w:left w:val="nil"/>
              <w:bottom w:val="single" w:sz="4" w:space="0" w:color="auto"/>
              <w:right w:val="single" w:sz="4" w:space="0" w:color="auto"/>
            </w:tcBorders>
            <w:shd w:val="clear" w:color="auto" w:fill="auto"/>
            <w:vAlign w:val="center"/>
            <w:hideMark/>
          </w:tcPr>
          <w:p w:rsidR="0052743F" w:rsidRPr="006D66DA" w:rsidRDefault="0052743F" w:rsidP="009C0994">
            <w:pPr>
              <w:spacing w:after="0" w:line="240" w:lineRule="auto"/>
              <w:jc w:val="center"/>
              <w:rPr>
                <w:rFonts w:ascii="Arial" w:eastAsia="Times New Roman" w:hAnsi="Arial" w:cs="Arial"/>
                <w:sz w:val="20"/>
                <w:szCs w:val="20"/>
              </w:rPr>
            </w:pPr>
            <w:r w:rsidRPr="006D66DA">
              <w:rPr>
                <w:rFonts w:ascii="Arial" w:eastAsia="Times New Roman" w:hAnsi="Arial" w:cs="Arial"/>
                <w:sz w:val="20"/>
                <w:szCs w:val="20"/>
              </w:rPr>
              <w:t>13,09</w:t>
            </w:r>
          </w:p>
        </w:tc>
        <w:tc>
          <w:tcPr>
            <w:tcW w:w="1842" w:type="dxa"/>
            <w:tcBorders>
              <w:top w:val="nil"/>
              <w:left w:val="nil"/>
              <w:bottom w:val="single" w:sz="4" w:space="0" w:color="auto"/>
              <w:right w:val="single" w:sz="4" w:space="0" w:color="auto"/>
            </w:tcBorders>
            <w:shd w:val="clear" w:color="auto" w:fill="auto"/>
            <w:vAlign w:val="center"/>
            <w:hideMark/>
          </w:tcPr>
          <w:p w:rsidR="0052743F" w:rsidRPr="006D66DA" w:rsidRDefault="0052743F" w:rsidP="009C0994">
            <w:pPr>
              <w:spacing w:after="0" w:line="240" w:lineRule="auto"/>
              <w:jc w:val="center"/>
              <w:rPr>
                <w:rFonts w:ascii="Arial" w:eastAsia="Times New Roman" w:hAnsi="Arial" w:cs="Arial"/>
                <w:sz w:val="20"/>
                <w:szCs w:val="20"/>
              </w:rPr>
            </w:pPr>
            <w:r w:rsidRPr="006D66DA">
              <w:rPr>
                <w:rFonts w:ascii="Arial" w:eastAsia="Times New Roman" w:hAnsi="Arial" w:cs="Arial"/>
                <w:sz w:val="20"/>
                <w:szCs w:val="20"/>
              </w:rPr>
              <w:t>12,28</w:t>
            </w:r>
          </w:p>
        </w:tc>
      </w:tr>
      <w:tr w:rsidR="0052743F" w:rsidRPr="006D66DA" w:rsidTr="009C0994">
        <w:trPr>
          <w:trHeight w:val="657"/>
          <w:jc w:val="center"/>
        </w:trPr>
        <w:tc>
          <w:tcPr>
            <w:tcW w:w="571" w:type="dxa"/>
            <w:tcBorders>
              <w:top w:val="nil"/>
              <w:left w:val="single" w:sz="4" w:space="0" w:color="auto"/>
              <w:bottom w:val="single" w:sz="4" w:space="0" w:color="auto"/>
              <w:right w:val="single" w:sz="4" w:space="0" w:color="auto"/>
            </w:tcBorders>
            <w:shd w:val="clear" w:color="D9E1F2" w:fill="D9E1F2"/>
            <w:vAlign w:val="center"/>
            <w:hideMark/>
          </w:tcPr>
          <w:p w:rsidR="0052743F" w:rsidRPr="006D66DA" w:rsidRDefault="0052743F" w:rsidP="009C0994">
            <w:pPr>
              <w:spacing w:after="0" w:line="240" w:lineRule="auto"/>
              <w:jc w:val="center"/>
              <w:rPr>
                <w:rFonts w:ascii="Arial" w:eastAsia="Times New Roman" w:hAnsi="Arial" w:cs="Arial"/>
                <w:sz w:val="20"/>
                <w:szCs w:val="20"/>
              </w:rPr>
            </w:pPr>
            <w:r w:rsidRPr="006D66DA">
              <w:rPr>
                <w:rFonts w:ascii="Arial" w:eastAsia="Times New Roman" w:hAnsi="Arial" w:cs="Arial"/>
                <w:sz w:val="20"/>
                <w:szCs w:val="20"/>
              </w:rPr>
              <w:t>5</w:t>
            </w:r>
          </w:p>
        </w:tc>
        <w:tc>
          <w:tcPr>
            <w:tcW w:w="2440" w:type="dxa"/>
            <w:tcBorders>
              <w:top w:val="nil"/>
              <w:left w:val="nil"/>
              <w:bottom w:val="single" w:sz="4" w:space="0" w:color="auto"/>
              <w:right w:val="single" w:sz="4" w:space="0" w:color="auto"/>
            </w:tcBorders>
            <w:shd w:val="clear" w:color="D9E1F2" w:fill="D9E1F2"/>
            <w:vAlign w:val="center"/>
            <w:hideMark/>
          </w:tcPr>
          <w:p w:rsidR="0052743F" w:rsidRPr="006D66DA" w:rsidRDefault="0052743F" w:rsidP="009C0994">
            <w:pPr>
              <w:spacing w:after="0" w:line="240" w:lineRule="auto"/>
              <w:rPr>
                <w:rFonts w:ascii="Arial" w:eastAsia="Times New Roman" w:hAnsi="Arial" w:cs="Arial"/>
                <w:sz w:val="20"/>
                <w:szCs w:val="20"/>
              </w:rPr>
            </w:pPr>
            <w:r w:rsidRPr="006D66DA">
              <w:rPr>
                <w:rFonts w:ascii="Arial" w:eastAsia="Times New Roman" w:hAnsi="Arial" w:cs="Arial"/>
                <w:sz w:val="20"/>
                <w:szCs w:val="20"/>
              </w:rPr>
              <w:t>Indeks Pembangunan Manusia (nilai)</w:t>
            </w:r>
          </w:p>
        </w:tc>
        <w:tc>
          <w:tcPr>
            <w:tcW w:w="1525" w:type="dxa"/>
            <w:tcBorders>
              <w:top w:val="nil"/>
              <w:left w:val="nil"/>
              <w:bottom w:val="single" w:sz="4" w:space="0" w:color="auto"/>
              <w:right w:val="single" w:sz="4" w:space="0" w:color="auto"/>
            </w:tcBorders>
            <w:shd w:val="clear" w:color="D9E1F2" w:fill="D9E1F2"/>
            <w:vAlign w:val="center"/>
            <w:hideMark/>
          </w:tcPr>
          <w:p w:rsidR="0052743F" w:rsidRPr="006D66DA" w:rsidRDefault="0052743F" w:rsidP="009C0994">
            <w:pPr>
              <w:spacing w:after="0" w:line="240" w:lineRule="auto"/>
              <w:jc w:val="center"/>
              <w:rPr>
                <w:rFonts w:ascii="Arial" w:eastAsia="Times New Roman" w:hAnsi="Arial" w:cs="Arial"/>
                <w:sz w:val="20"/>
                <w:szCs w:val="20"/>
              </w:rPr>
            </w:pPr>
            <w:r w:rsidRPr="006D66DA">
              <w:rPr>
                <w:rFonts w:ascii="Arial" w:eastAsia="Times New Roman" w:hAnsi="Arial" w:cs="Arial"/>
                <w:sz w:val="20"/>
                <w:szCs w:val="20"/>
              </w:rPr>
              <w:t>67.38</w:t>
            </w:r>
          </w:p>
        </w:tc>
        <w:tc>
          <w:tcPr>
            <w:tcW w:w="1413" w:type="dxa"/>
            <w:tcBorders>
              <w:top w:val="nil"/>
              <w:left w:val="nil"/>
              <w:bottom w:val="single" w:sz="4" w:space="0" w:color="auto"/>
              <w:right w:val="single" w:sz="4" w:space="0" w:color="auto"/>
            </w:tcBorders>
            <w:shd w:val="clear" w:color="D9E1F2" w:fill="D9E1F2"/>
            <w:vAlign w:val="center"/>
            <w:hideMark/>
          </w:tcPr>
          <w:p w:rsidR="0052743F" w:rsidRPr="006D66DA" w:rsidRDefault="0052743F" w:rsidP="009C0994">
            <w:pPr>
              <w:spacing w:after="0" w:line="240" w:lineRule="auto"/>
              <w:jc w:val="center"/>
              <w:rPr>
                <w:rFonts w:ascii="Arial" w:eastAsia="Times New Roman" w:hAnsi="Arial" w:cs="Arial"/>
                <w:sz w:val="20"/>
                <w:szCs w:val="20"/>
              </w:rPr>
            </w:pPr>
            <w:r w:rsidRPr="006D66DA">
              <w:rPr>
                <w:rFonts w:ascii="Arial" w:eastAsia="Times New Roman" w:hAnsi="Arial" w:cs="Arial"/>
                <w:sz w:val="20"/>
                <w:szCs w:val="20"/>
              </w:rPr>
              <w:t>68,22</w:t>
            </w:r>
          </w:p>
        </w:tc>
        <w:tc>
          <w:tcPr>
            <w:tcW w:w="1842" w:type="dxa"/>
            <w:tcBorders>
              <w:top w:val="nil"/>
              <w:left w:val="nil"/>
              <w:bottom w:val="single" w:sz="4" w:space="0" w:color="auto"/>
              <w:right w:val="single" w:sz="4" w:space="0" w:color="auto"/>
            </w:tcBorders>
            <w:shd w:val="clear" w:color="D9E1F2" w:fill="D9E1F2"/>
            <w:vAlign w:val="center"/>
            <w:hideMark/>
          </w:tcPr>
          <w:p w:rsidR="0052743F" w:rsidRPr="006D66DA" w:rsidRDefault="0052743F" w:rsidP="009C0994">
            <w:pPr>
              <w:spacing w:after="0" w:line="240" w:lineRule="auto"/>
              <w:jc w:val="center"/>
              <w:rPr>
                <w:rFonts w:ascii="Arial" w:eastAsia="Times New Roman" w:hAnsi="Arial" w:cs="Arial"/>
                <w:sz w:val="20"/>
                <w:szCs w:val="20"/>
              </w:rPr>
            </w:pPr>
            <w:r w:rsidRPr="006D66DA">
              <w:rPr>
                <w:rFonts w:ascii="Arial" w:eastAsia="Times New Roman" w:hAnsi="Arial" w:cs="Arial"/>
                <w:sz w:val="20"/>
                <w:szCs w:val="20"/>
              </w:rPr>
              <w:t>68,22</w:t>
            </w:r>
          </w:p>
        </w:tc>
      </w:tr>
      <w:tr w:rsidR="0052743F" w:rsidRPr="006D66DA" w:rsidTr="009C0994">
        <w:trPr>
          <w:trHeight w:val="300"/>
          <w:jc w:val="center"/>
        </w:trPr>
        <w:tc>
          <w:tcPr>
            <w:tcW w:w="571" w:type="dxa"/>
            <w:tcBorders>
              <w:top w:val="nil"/>
              <w:left w:val="single" w:sz="4" w:space="0" w:color="auto"/>
              <w:bottom w:val="single" w:sz="4" w:space="0" w:color="4472C4"/>
              <w:right w:val="single" w:sz="4" w:space="0" w:color="auto"/>
            </w:tcBorders>
            <w:shd w:val="clear" w:color="auto" w:fill="auto"/>
            <w:vAlign w:val="center"/>
            <w:hideMark/>
          </w:tcPr>
          <w:p w:rsidR="0052743F" w:rsidRPr="006D66DA" w:rsidRDefault="0052743F" w:rsidP="009C0994">
            <w:pPr>
              <w:spacing w:after="0" w:line="240" w:lineRule="auto"/>
              <w:jc w:val="center"/>
              <w:rPr>
                <w:rFonts w:ascii="Arial" w:eastAsia="Times New Roman" w:hAnsi="Arial" w:cs="Arial"/>
                <w:sz w:val="20"/>
                <w:szCs w:val="20"/>
              </w:rPr>
            </w:pPr>
            <w:r w:rsidRPr="006D66DA">
              <w:rPr>
                <w:rFonts w:ascii="Arial" w:eastAsia="Times New Roman" w:hAnsi="Arial" w:cs="Arial"/>
                <w:sz w:val="20"/>
                <w:szCs w:val="20"/>
              </w:rPr>
              <w:t>6</w:t>
            </w:r>
          </w:p>
        </w:tc>
        <w:tc>
          <w:tcPr>
            <w:tcW w:w="2440" w:type="dxa"/>
            <w:tcBorders>
              <w:top w:val="nil"/>
              <w:left w:val="single" w:sz="4" w:space="0" w:color="auto"/>
              <w:bottom w:val="single" w:sz="4" w:space="0" w:color="4472C4"/>
              <w:right w:val="single" w:sz="4" w:space="0" w:color="auto"/>
            </w:tcBorders>
            <w:shd w:val="clear" w:color="auto" w:fill="auto"/>
            <w:vAlign w:val="center"/>
            <w:hideMark/>
          </w:tcPr>
          <w:p w:rsidR="0052743F" w:rsidRPr="006D66DA" w:rsidRDefault="0052743F" w:rsidP="009C0994">
            <w:pPr>
              <w:spacing w:after="0" w:line="240" w:lineRule="auto"/>
              <w:rPr>
                <w:rFonts w:ascii="Arial" w:eastAsia="Times New Roman" w:hAnsi="Arial" w:cs="Arial"/>
                <w:sz w:val="20"/>
                <w:szCs w:val="20"/>
              </w:rPr>
            </w:pPr>
            <w:r w:rsidRPr="006D66DA">
              <w:rPr>
                <w:rFonts w:ascii="Arial" w:eastAsia="Times New Roman" w:hAnsi="Arial" w:cs="Arial"/>
                <w:sz w:val="20"/>
                <w:szCs w:val="20"/>
              </w:rPr>
              <w:t>Gini Rasio (nilai)</w:t>
            </w:r>
          </w:p>
        </w:tc>
        <w:tc>
          <w:tcPr>
            <w:tcW w:w="1525" w:type="dxa"/>
            <w:tcBorders>
              <w:top w:val="nil"/>
              <w:left w:val="single" w:sz="4" w:space="0" w:color="auto"/>
              <w:bottom w:val="single" w:sz="4" w:space="0" w:color="4472C4"/>
              <w:right w:val="single" w:sz="4" w:space="0" w:color="auto"/>
            </w:tcBorders>
            <w:shd w:val="clear" w:color="auto" w:fill="auto"/>
            <w:vAlign w:val="center"/>
            <w:hideMark/>
          </w:tcPr>
          <w:p w:rsidR="0052743F" w:rsidRPr="006D66DA" w:rsidRDefault="0052743F" w:rsidP="009C0994">
            <w:pPr>
              <w:spacing w:after="0" w:line="240" w:lineRule="auto"/>
              <w:jc w:val="center"/>
              <w:rPr>
                <w:rFonts w:ascii="Arial" w:eastAsia="Times New Roman" w:hAnsi="Arial" w:cs="Arial"/>
                <w:sz w:val="20"/>
                <w:szCs w:val="20"/>
              </w:rPr>
            </w:pPr>
            <w:r w:rsidRPr="006D66DA">
              <w:rPr>
                <w:rFonts w:ascii="Arial" w:eastAsia="Times New Roman" w:hAnsi="Arial" w:cs="Arial"/>
                <w:sz w:val="20"/>
                <w:szCs w:val="20"/>
              </w:rPr>
              <w:t>0.357</w:t>
            </w:r>
          </w:p>
        </w:tc>
        <w:tc>
          <w:tcPr>
            <w:tcW w:w="1413" w:type="dxa"/>
            <w:tcBorders>
              <w:top w:val="nil"/>
              <w:left w:val="single" w:sz="4" w:space="0" w:color="auto"/>
              <w:bottom w:val="single" w:sz="4" w:space="0" w:color="4472C4"/>
              <w:right w:val="single" w:sz="4" w:space="0" w:color="auto"/>
            </w:tcBorders>
            <w:shd w:val="clear" w:color="auto" w:fill="auto"/>
            <w:vAlign w:val="center"/>
            <w:hideMark/>
          </w:tcPr>
          <w:p w:rsidR="0052743F" w:rsidRPr="006D66DA" w:rsidRDefault="0052743F" w:rsidP="009C0994">
            <w:pPr>
              <w:spacing w:after="0" w:line="240" w:lineRule="auto"/>
              <w:jc w:val="center"/>
              <w:rPr>
                <w:rFonts w:ascii="Arial" w:eastAsia="Times New Roman" w:hAnsi="Arial" w:cs="Arial"/>
                <w:sz w:val="20"/>
                <w:szCs w:val="20"/>
              </w:rPr>
            </w:pPr>
            <w:r w:rsidRPr="006D66DA">
              <w:rPr>
                <w:rFonts w:ascii="Arial" w:eastAsia="Times New Roman" w:hAnsi="Arial" w:cs="Arial"/>
                <w:sz w:val="20"/>
                <w:szCs w:val="20"/>
              </w:rPr>
              <w:t>0,298</w:t>
            </w:r>
          </w:p>
        </w:tc>
        <w:tc>
          <w:tcPr>
            <w:tcW w:w="1842" w:type="dxa"/>
            <w:tcBorders>
              <w:top w:val="nil"/>
              <w:left w:val="single" w:sz="4" w:space="0" w:color="auto"/>
              <w:bottom w:val="single" w:sz="4" w:space="0" w:color="4472C4"/>
              <w:right w:val="single" w:sz="4" w:space="0" w:color="auto"/>
            </w:tcBorders>
            <w:shd w:val="clear" w:color="auto" w:fill="auto"/>
            <w:vAlign w:val="center"/>
            <w:hideMark/>
          </w:tcPr>
          <w:p w:rsidR="0052743F" w:rsidRPr="006D66DA" w:rsidRDefault="0052743F" w:rsidP="009C0994">
            <w:pPr>
              <w:spacing w:after="0" w:line="240" w:lineRule="auto"/>
              <w:jc w:val="center"/>
              <w:rPr>
                <w:rFonts w:ascii="Arial" w:eastAsia="Times New Roman" w:hAnsi="Arial" w:cs="Arial"/>
                <w:sz w:val="20"/>
                <w:szCs w:val="20"/>
              </w:rPr>
            </w:pPr>
            <w:r w:rsidRPr="006D66DA">
              <w:rPr>
                <w:rFonts w:ascii="Arial" w:eastAsia="Times New Roman" w:hAnsi="Arial" w:cs="Arial"/>
                <w:sz w:val="20"/>
                <w:szCs w:val="20"/>
              </w:rPr>
              <w:t>0,345</w:t>
            </w:r>
          </w:p>
        </w:tc>
      </w:tr>
    </w:tbl>
    <w:p w:rsidR="0052743F" w:rsidRPr="006D66DA" w:rsidRDefault="0052743F" w:rsidP="0052743F">
      <w:pPr>
        <w:spacing w:before="120" w:after="240" w:line="360" w:lineRule="auto"/>
        <w:jc w:val="both"/>
        <w:rPr>
          <w:rFonts w:ascii="Arial" w:hAnsi="Arial" w:cs="Arial"/>
          <w:bCs/>
          <w:iCs/>
          <w:sz w:val="18"/>
          <w:szCs w:val="18"/>
          <w:lang w:val="id-ID"/>
        </w:rPr>
      </w:pPr>
      <w:r>
        <w:rPr>
          <w:rFonts w:ascii="Arial" w:hAnsi="Arial" w:cs="Arial"/>
          <w:bCs/>
          <w:iCs/>
          <w:sz w:val="18"/>
          <w:szCs w:val="18"/>
          <w:lang w:val="en-ID"/>
        </w:rPr>
        <w:t xml:space="preserve">    </w:t>
      </w:r>
      <w:r w:rsidRPr="006D66DA">
        <w:rPr>
          <w:rFonts w:ascii="Arial" w:hAnsi="Arial" w:cs="Arial"/>
          <w:bCs/>
          <w:iCs/>
          <w:sz w:val="18"/>
          <w:szCs w:val="18"/>
          <w:lang w:val="id-ID"/>
        </w:rPr>
        <w:t xml:space="preserve">Sumber: </w:t>
      </w:r>
      <w:r w:rsidRPr="006D66DA">
        <w:rPr>
          <w:rFonts w:ascii="Arial" w:hAnsi="Arial" w:cs="Arial"/>
          <w:bCs/>
          <w:iCs/>
          <w:sz w:val="18"/>
          <w:szCs w:val="18"/>
        </w:rPr>
        <w:t xml:space="preserve">Bappelitbangda, </w:t>
      </w:r>
      <w:r w:rsidRPr="006D66DA">
        <w:rPr>
          <w:rFonts w:ascii="Arial" w:hAnsi="Arial" w:cs="Arial"/>
          <w:bCs/>
          <w:iCs/>
          <w:sz w:val="18"/>
          <w:szCs w:val="18"/>
          <w:lang w:val="id-ID"/>
        </w:rPr>
        <w:t>2021</w:t>
      </w:r>
    </w:p>
    <w:p w:rsidR="00013CFF" w:rsidRPr="00013CFF" w:rsidRDefault="00013CFF" w:rsidP="00013CFF">
      <w:pPr>
        <w:spacing w:after="0" w:line="360" w:lineRule="auto"/>
        <w:jc w:val="both"/>
        <w:rPr>
          <w:rFonts w:ascii="Arial" w:hAnsi="Arial" w:cs="Arial"/>
          <w:sz w:val="24"/>
          <w:szCs w:val="24"/>
        </w:rPr>
      </w:pPr>
    </w:p>
    <w:p w:rsidR="00013CFF" w:rsidRPr="0052743F" w:rsidRDefault="0052743F" w:rsidP="0083615A">
      <w:pPr>
        <w:pStyle w:val="Heading2"/>
        <w:numPr>
          <w:ilvl w:val="1"/>
          <w:numId w:val="1"/>
        </w:numPr>
        <w:spacing w:before="0" w:line="360" w:lineRule="auto"/>
        <w:ind w:left="851" w:hanging="851"/>
        <w:jc w:val="both"/>
        <w:rPr>
          <w:rFonts w:ascii="Arial" w:hAnsi="Arial" w:cs="Arial"/>
          <w:color w:val="auto"/>
          <w:sz w:val="24"/>
          <w:szCs w:val="24"/>
        </w:rPr>
      </w:pPr>
      <w:r w:rsidRPr="0052743F">
        <w:rPr>
          <w:rFonts w:ascii="Arial" w:hAnsi="Arial" w:cs="Arial"/>
          <w:color w:val="auto"/>
          <w:sz w:val="24"/>
          <w:szCs w:val="24"/>
        </w:rPr>
        <w:lastRenderedPageBreak/>
        <w:t>Indikator Kinerja Utama (IKU)</w:t>
      </w:r>
    </w:p>
    <w:p w:rsidR="0052743F" w:rsidRPr="006D66DA" w:rsidRDefault="0052743F" w:rsidP="0052743F">
      <w:pPr>
        <w:autoSpaceDE w:val="0"/>
        <w:autoSpaceDN w:val="0"/>
        <w:adjustRightInd w:val="0"/>
        <w:spacing w:after="0" w:line="360" w:lineRule="auto"/>
        <w:ind w:firstLine="851"/>
        <w:jc w:val="both"/>
        <w:rPr>
          <w:rFonts w:ascii="Arial" w:hAnsi="Arial" w:cs="Arial"/>
          <w:sz w:val="24"/>
          <w:szCs w:val="24"/>
        </w:rPr>
      </w:pPr>
      <w:r w:rsidRPr="006D66DA">
        <w:rPr>
          <w:rFonts w:ascii="Arial" w:hAnsi="Arial" w:cs="Arial"/>
          <w:sz w:val="24"/>
          <w:szCs w:val="24"/>
        </w:rPr>
        <w:t xml:space="preserve">Penetapan Indikator  Kinerja  Utama  (IKU)  adalah sebagai  upaya  membangun  sistem  manajemen  pemerintahan yang  transparan,  partisipatif,  akuntabel  dan  berorientasi  pada  hasil,  peningkatan  pelayanan fasilitas umum dan peningkatan kualitas pelayanan publik.  Indikator Kinerja Utama (IKU) dapat diartikan sebagai ukuran atau indikator yang akan memberikan informasi sejauh mana kita telah berhasil mewujudkan tujuan dan sasaran strategis  yang  telah  di  tetapkan. Penetapan Indikator Kinerja Utama Tahun 2021 dapat dilihat pada table berikut : </w:t>
      </w:r>
    </w:p>
    <w:p w:rsidR="0052743F" w:rsidRDefault="00F53556" w:rsidP="0052743F">
      <w:pPr>
        <w:spacing w:after="0" w:line="240" w:lineRule="auto"/>
        <w:jc w:val="center"/>
        <w:rPr>
          <w:rFonts w:ascii="Arial" w:hAnsi="Arial" w:cs="Arial"/>
          <w:b/>
        </w:rPr>
      </w:pPr>
      <w:r>
        <w:rPr>
          <w:rFonts w:ascii="Arial" w:hAnsi="Arial" w:cs="Arial"/>
          <w:b/>
        </w:rPr>
        <w:t>Tabel 6.2</w:t>
      </w:r>
      <w:r w:rsidR="0052743F" w:rsidRPr="00360DC7">
        <w:rPr>
          <w:rFonts w:ascii="Arial" w:hAnsi="Arial" w:cs="Arial"/>
          <w:b/>
        </w:rPr>
        <w:t xml:space="preserve"> Penetapan Indikator Kinerja Utama Kabupaten Kepulauan Selayar </w:t>
      </w:r>
    </w:p>
    <w:p w:rsidR="0052743F" w:rsidRPr="00360DC7" w:rsidRDefault="0052743F" w:rsidP="0052743F">
      <w:pPr>
        <w:spacing w:after="120" w:line="240" w:lineRule="auto"/>
        <w:jc w:val="center"/>
        <w:rPr>
          <w:rFonts w:ascii="Arial" w:hAnsi="Arial" w:cs="Arial"/>
          <w:b/>
        </w:rPr>
      </w:pPr>
      <w:r w:rsidRPr="00360DC7">
        <w:rPr>
          <w:rFonts w:ascii="Arial" w:hAnsi="Arial" w:cs="Arial"/>
          <w:b/>
        </w:rPr>
        <w:t>Tahun 2021 (RPJMD)</w:t>
      </w:r>
    </w:p>
    <w:tbl>
      <w:tblPr>
        <w:tblW w:w="7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2552"/>
        <w:gridCol w:w="1468"/>
        <w:gridCol w:w="1468"/>
        <w:gridCol w:w="1468"/>
      </w:tblGrid>
      <w:tr w:rsidR="0052743F" w:rsidRPr="006D66DA" w:rsidTr="009C0994">
        <w:trPr>
          <w:trHeight w:val="630"/>
          <w:tblHeader/>
          <w:jc w:val="center"/>
        </w:trPr>
        <w:tc>
          <w:tcPr>
            <w:tcW w:w="737" w:type="dxa"/>
            <w:shd w:val="clear" w:color="auto" w:fill="FABF8F"/>
            <w:vAlign w:val="center"/>
          </w:tcPr>
          <w:p w:rsidR="0052743F" w:rsidRPr="006D66DA" w:rsidRDefault="0052743F" w:rsidP="009C0994">
            <w:pPr>
              <w:spacing w:after="0" w:line="240" w:lineRule="auto"/>
              <w:jc w:val="center"/>
              <w:rPr>
                <w:rFonts w:ascii="Arial" w:hAnsi="Arial" w:cs="Arial"/>
                <w:b/>
                <w:noProof/>
                <w:sz w:val="18"/>
                <w:szCs w:val="18"/>
              </w:rPr>
            </w:pPr>
          </w:p>
        </w:tc>
        <w:tc>
          <w:tcPr>
            <w:tcW w:w="2552" w:type="dxa"/>
            <w:shd w:val="clear" w:color="auto" w:fill="FABF8F"/>
            <w:vAlign w:val="center"/>
          </w:tcPr>
          <w:p w:rsidR="0052743F" w:rsidRPr="006D66DA" w:rsidRDefault="0052743F" w:rsidP="009C0994">
            <w:pPr>
              <w:spacing w:after="0" w:line="240" w:lineRule="auto"/>
              <w:jc w:val="center"/>
              <w:rPr>
                <w:rFonts w:ascii="Arial" w:hAnsi="Arial" w:cs="Arial"/>
                <w:b/>
                <w:noProof/>
                <w:sz w:val="18"/>
                <w:szCs w:val="18"/>
              </w:rPr>
            </w:pPr>
            <w:r w:rsidRPr="006D66DA">
              <w:rPr>
                <w:rFonts w:ascii="Arial" w:hAnsi="Arial" w:cs="Arial"/>
                <w:b/>
                <w:noProof/>
                <w:sz w:val="18"/>
                <w:szCs w:val="18"/>
              </w:rPr>
              <w:t>Indikator Kinerja</w:t>
            </w:r>
          </w:p>
        </w:tc>
        <w:tc>
          <w:tcPr>
            <w:tcW w:w="0" w:type="auto"/>
            <w:shd w:val="clear" w:color="auto" w:fill="FABF8F"/>
          </w:tcPr>
          <w:p w:rsidR="0052743F" w:rsidRPr="006D66DA" w:rsidRDefault="0052743F" w:rsidP="009C0994">
            <w:pPr>
              <w:spacing w:after="0" w:line="240" w:lineRule="auto"/>
              <w:jc w:val="center"/>
              <w:rPr>
                <w:rFonts w:ascii="Arial" w:hAnsi="Arial" w:cs="Arial"/>
                <w:b/>
                <w:noProof/>
                <w:sz w:val="18"/>
                <w:szCs w:val="18"/>
              </w:rPr>
            </w:pPr>
            <w:r w:rsidRPr="006D66DA">
              <w:rPr>
                <w:rFonts w:ascii="Arial" w:hAnsi="Arial" w:cs="Arial"/>
                <w:b/>
                <w:noProof/>
                <w:sz w:val="18"/>
                <w:szCs w:val="18"/>
              </w:rPr>
              <w:t>Capaian</w:t>
            </w:r>
          </w:p>
          <w:p w:rsidR="0052743F" w:rsidRPr="006D66DA" w:rsidRDefault="0052743F" w:rsidP="009C0994">
            <w:pPr>
              <w:spacing w:after="0" w:line="240" w:lineRule="auto"/>
              <w:jc w:val="center"/>
              <w:rPr>
                <w:rFonts w:ascii="Arial" w:hAnsi="Arial" w:cs="Arial"/>
                <w:b/>
                <w:noProof/>
                <w:sz w:val="18"/>
                <w:szCs w:val="18"/>
              </w:rPr>
            </w:pPr>
            <w:r w:rsidRPr="006D66DA">
              <w:rPr>
                <w:rFonts w:ascii="Arial" w:hAnsi="Arial" w:cs="Arial"/>
                <w:b/>
                <w:noProof/>
                <w:sz w:val="18"/>
                <w:szCs w:val="18"/>
              </w:rPr>
              <w:t>Tahun 2020</w:t>
            </w:r>
          </w:p>
        </w:tc>
        <w:tc>
          <w:tcPr>
            <w:tcW w:w="1468" w:type="dxa"/>
            <w:shd w:val="clear" w:color="auto" w:fill="FABF8F"/>
          </w:tcPr>
          <w:p w:rsidR="0052743F" w:rsidRPr="006D66DA" w:rsidRDefault="0052743F" w:rsidP="009C0994">
            <w:pPr>
              <w:spacing w:after="0" w:line="240" w:lineRule="auto"/>
              <w:jc w:val="center"/>
              <w:rPr>
                <w:rFonts w:ascii="Arial" w:hAnsi="Arial" w:cs="Arial"/>
                <w:b/>
                <w:noProof/>
                <w:sz w:val="18"/>
                <w:szCs w:val="18"/>
              </w:rPr>
            </w:pPr>
            <w:r w:rsidRPr="006D66DA">
              <w:rPr>
                <w:rFonts w:ascii="Arial" w:hAnsi="Arial" w:cs="Arial"/>
                <w:b/>
                <w:noProof/>
                <w:sz w:val="18"/>
                <w:szCs w:val="18"/>
              </w:rPr>
              <w:t xml:space="preserve">Target </w:t>
            </w:r>
          </w:p>
          <w:p w:rsidR="0052743F" w:rsidRPr="006D66DA" w:rsidRDefault="0052743F" w:rsidP="009C0994">
            <w:pPr>
              <w:spacing w:after="0" w:line="240" w:lineRule="auto"/>
              <w:jc w:val="center"/>
              <w:rPr>
                <w:rFonts w:ascii="Arial" w:hAnsi="Arial" w:cs="Arial"/>
                <w:b/>
                <w:noProof/>
                <w:sz w:val="18"/>
                <w:szCs w:val="18"/>
              </w:rPr>
            </w:pPr>
            <w:r w:rsidRPr="006D66DA">
              <w:rPr>
                <w:rFonts w:ascii="Arial" w:hAnsi="Arial" w:cs="Arial"/>
                <w:b/>
                <w:noProof/>
                <w:sz w:val="18"/>
                <w:szCs w:val="18"/>
              </w:rPr>
              <w:t>Tahun 2021</w:t>
            </w:r>
          </w:p>
        </w:tc>
        <w:tc>
          <w:tcPr>
            <w:tcW w:w="1468" w:type="dxa"/>
            <w:shd w:val="clear" w:color="auto" w:fill="FABF8F"/>
          </w:tcPr>
          <w:p w:rsidR="0052743F" w:rsidRPr="006D66DA" w:rsidRDefault="0052743F" w:rsidP="009C0994">
            <w:pPr>
              <w:spacing w:after="0" w:line="240" w:lineRule="auto"/>
              <w:jc w:val="center"/>
              <w:rPr>
                <w:rFonts w:ascii="Arial" w:hAnsi="Arial" w:cs="Arial"/>
                <w:b/>
                <w:noProof/>
                <w:sz w:val="18"/>
                <w:szCs w:val="18"/>
              </w:rPr>
            </w:pPr>
            <w:r w:rsidRPr="006D66DA">
              <w:rPr>
                <w:rFonts w:ascii="Arial" w:hAnsi="Arial" w:cs="Arial"/>
                <w:b/>
                <w:noProof/>
                <w:sz w:val="18"/>
                <w:szCs w:val="18"/>
              </w:rPr>
              <w:t>Target Perubahan Tahun 2021</w:t>
            </w:r>
          </w:p>
        </w:tc>
      </w:tr>
      <w:tr w:rsidR="0052743F" w:rsidRPr="006D66DA" w:rsidTr="009C0994">
        <w:trPr>
          <w:trHeight w:val="411"/>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1</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Pelaksanaan ibadah</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Baik</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Baik</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Baik</w:t>
            </w:r>
          </w:p>
        </w:tc>
      </w:tr>
      <w:tr w:rsidR="0052743F" w:rsidRPr="006D66DA" w:rsidTr="009C0994">
        <w:trPr>
          <w:trHeight w:val="550"/>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2</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Jumlah insiden dalam hubungan antar umat beragama</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0</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0</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0</w:t>
            </w:r>
          </w:p>
        </w:tc>
      </w:tr>
      <w:tr w:rsidR="0052743F" w:rsidRPr="006D66DA" w:rsidTr="009C0994">
        <w:trPr>
          <w:trHeight w:val="364"/>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3</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Opini atas laporan keuangan</w:t>
            </w:r>
          </w:p>
        </w:tc>
        <w:tc>
          <w:tcPr>
            <w:tcW w:w="0" w:type="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WTP</w:t>
            </w:r>
          </w:p>
        </w:tc>
        <w:tc>
          <w:tcPr>
            <w:tcW w:w="1468" w:type="dxa"/>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color w:val="000000"/>
                <w:sz w:val="18"/>
                <w:szCs w:val="18"/>
              </w:rPr>
              <w:t>WTP</w:t>
            </w:r>
          </w:p>
        </w:tc>
        <w:tc>
          <w:tcPr>
            <w:tcW w:w="1468" w:type="dxa"/>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color w:val="000000"/>
                <w:sz w:val="18"/>
                <w:szCs w:val="18"/>
              </w:rPr>
              <w:t>WTP</w:t>
            </w:r>
          </w:p>
        </w:tc>
      </w:tr>
      <w:tr w:rsidR="0052743F" w:rsidRPr="006D66DA" w:rsidTr="009C0994">
        <w:trPr>
          <w:trHeight w:val="754"/>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4</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Hasil evaluasi akuntabilitas kinerja instansi pemerintah daerah</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BB</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BB</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BB</w:t>
            </w:r>
          </w:p>
        </w:tc>
      </w:tr>
      <w:tr w:rsidR="0052743F" w:rsidRPr="006D66DA" w:rsidTr="009C0994">
        <w:trPr>
          <w:trHeight w:val="753"/>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5</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Skor Evaluasi Kinerja Pemerintahan  Daerah (EKPD)</w:t>
            </w:r>
          </w:p>
        </w:tc>
        <w:tc>
          <w:tcPr>
            <w:tcW w:w="0" w:type="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Sangat Tinggi</w:t>
            </w:r>
          </w:p>
        </w:tc>
        <w:tc>
          <w:tcPr>
            <w:tcW w:w="1468" w:type="dxa"/>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color w:val="000000"/>
                <w:sz w:val="18"/>
                <w:szCs w:val="18"/>
              </w:rPr>
              <w:t>Sangat Tinggi</w:t>
            </w:r>
          </w:p>
        </w:tc>
        <w:tc>
          <w:tcPr>
            <w:tcW w:w="1468" w:type="dxa"/>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color w:val="000000"/>
                <w:sz w:val="18"/>
                <w:szCs w:val="18"/>
              </w:rPr>
              <w:t>Sangat Tinggi</w:t>
            </w:r>
          </w:p>
        </w:tc>
      </w:tr>
      <w:tr w:rsidR="0052743F" w:rsidRPr="006D66DA" w:rsidTr="009C0994">
        <w:trPr>
          <w:trHeight w:val="185"/>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6</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Indeks Kepuasan Masyarakat (IKM)</w:t>
            </w:r>
          </w:p>
        </w:tc>
        <w:tc>
          <w:tcPr>
            <w:tcW w:w="0" w:type="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95%</w:t>
            </w:r>
          </w:p>
        </w:tc>
        <w:tc>
          <w:tcPr>
            <w:tcW w:w="1468" w:type="dxa"/>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color w:val="000000"/>
                <w:sz w:val="18"/>
                <w:szCs w:val="18"/>
              </w:rPr>
              <w:t>95%</w:t>
            </w:r>
          </w:p>
        </w:tc>
        <w:tc>
          <w:tcPr>
            <w:tcW w:w="1468" w:type="dxa"/>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color w:val="000000"/>
                <w:sz w:val="18"/>
                <w:szCs w:val="18"/>
              </w:rPr>
              <w:t>95%</w:t>
            </w:r>
          </w:p>
        </w:tc>
      </w:tr>
      <w:tr w:rsidR="0052743F" w:rsidRPr="006D66DA" w:rsidTr="009C0994">
        <w:trPr>
          <w:trHeight w:val="184"/>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7</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Tingkat penyelesaian pelanggaran K3 (ketertiban, ketentraman, keamanan) di kabupaten</w:t>
            </w:r>
          </w:p>
        </w:tc>
        <w:tc>
          <w:tcPr>
            <w:tcW w:w="0" w:type="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96</w:t>
            </w:r>
          </w:p>
        </w:tc>
        <w:tc>
          <w:tcPr>
            <w:tcW w:w="1468" w:type="dxa"/>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color w:val="000000"/>
                <w:sz w:val="18"/>
                <w:szCs w:val="18"/>
              </w:rPr>
              <w:t>97</w:t>
            </w:r>
          </w:p>
        </w:tc>
        <w:tc>
          <w:tcPr>
            <w:tcW w:w="1468" w:type="dxa"/>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color w:val="000000"/>
                <w:sz w:val="18"/>
                <w:szCs w:val="18"/>
              </w:rPr>
              <w:t>97</w:t>
            </w:r>
          </w:p>
        </w:tc>
      </w:tr>
      <w:tr w:rsidR="0052743F" w:rsidRPr="006D66DA" w:rsidTr="009C0994">
        <w:trPr>
          <w:trHeight w:val="134"/>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8</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Transmigran lokal (KK)</w:t>
            </w:r>
          </w:p>
        </w:tc>
        <w:tc>
          <w:tcPr>
            <w:tcW w:w="0" w:type="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20</w:t>
            </w:r>
          </w:p>
        </w:tc>
        <w:tc>
          <w:tcPr>
            <w:tcW w:w="1468" w:type="dxa"/>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color w:val="000000"/>
                <w:sz w:val="18"/>
                <w:szCs w:val="18"/>
              </w:rPr>
              <w:t>20</w:t>
            </w:r>
          </w:p>
        </w:tc>
        <w:tc>
          <w:tcPr>
            <w:tcW w:w="1468" w:type="dxa"/>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color w:val="000000"/>
                <w:sz w:val="18"/>
                <w:szCs w:val="18"/>
              </w:rPr>
              <w:t>20</w:t>
            </w:r>
          </w:p>
        </w:tc>
      </w:tr>
      <w:tr w:rsidR="0052743F" w:rsidRPr="006D66DA" w:rsidTr="009C0994">
        <w:trPr>
          <w:trHeight w:val="337"/>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9</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Persentase desa mandiri</w:t>
            </w:r>
          </w:p>
        </w:tc>
        <w:tc>
          <w:tcPr>
            <w:tcW w:w="0" w:type="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eastAsia="Times New Roman" w:hAnsi="Arial" w:cs="Arial"/>
                <w:color w:val="000000"/>
                <w:sz w:val="18"/>
                <w:szCs w:val="18"/>
              </w:rPr>
              <w:t>3 desa (16,05)</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6 desa (24,69)</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6 desa (24,69)</w:t>
            </w:r>
          </w:p>
        </w:tc>
      </w:tr>
      <w:tr w:rsidR="0052743F" w:rsidRPr="006D66DA" w:rsidTr="009C0994">
        <w:trPr>
          <w:trHeight w:val="402"/>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10</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Persentase desa berkembang</w:t>
            </w:r>
          </w:p>
        </w:tc>
        <w:tc>
          <w:tcPr>
            <w:tcW w:w="0" w:type="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eastAsia="Times New Roman" w:hAnsi="Arial" w:cs="Arial"/>
                <w:color w:val="000000"/>
                <w:sz w:val="18"/>
                <w:szCs w:val="18"/>
              </w:rPr>
              <w:t>10 desa (58,01)</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6 desa (65,43)</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6 desa (65,43)</w:t>
            </w:r>
          </w:p>
        </w:tc>
      </w:tr>
      <w:tr w:rsidR="0052743F" w:rsidRPr="006D66DA" w:rsidTr="009C0994">
        <w:trPr>
          <w:trHeight w:val="402"/>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11</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Persentase desa tertinggal</w:t>
            </w:r>
          </w:p>
        </w:tc>
        <w:tc>
          <w:tcPr>
            <w:tcW w:w="0" w:type="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0</w:t>
            </w:r>
          </w:p>
        </w:tc>
        <w:tc>
          <w:tcPr>
            <w:tcW w:w="1468" w:type="dxa"/>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color w:val="000000"/>
                <w:sz w:val="18"/>
                <w:szCs w:val="18"/>
              </w:rPr>
              <w:t>0</w:t>
            </w:r>
          </w:p>
        </w:tc>
        <w:tc>
          <w:tcPr>
            <w:tcW w:w="1468" w:type="dxa"/>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color w:val="000000"/>
                <w:sz w:val="18"/>
                <w:szCs w:val="18"/>
              </w:rPr>
              <w:t>0</w:t>
            </w:r>
          </w:p>
        </w:tc>
      </w:tr>
      <w:tr w:rsidR="0052743F" w:rsidRPr="006D66DA" w:rsidTr="009C0994">
        <w:trPr>
          <w:trHeight w:val="302"/>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12</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Persentase angka kemiskinan</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4,79</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4,24</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4,24</w:t>
            </w:r>
          </w:p>
        </w:tc>
      </w:tr>
      <w:tr w:rsidR="0052743F" w:rsidRPr="006D66DA" w:rsidTr="009C0994">
        <w:trPr>
          <w:trHeight w:val="301"/>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13</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Jumlah penduduk miskin (KK)</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lang w:val="id-ID"/>
              </w:rPr>
            </w:pPr>
            <w:r w:rsidRPr="006D66DA">
              <w:rPr>
                <w:rFonts w:ascii="Arial" w:hAnsi="Arial" w:cs="Arial"/>
                <w:sz w:val="18"/>
                <w:szCs w:val="18"/>
              </w:rPr>
              <w:t>6.165</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lang w:val="id-ID"/>
              </w:rPr>
            </w:pPr>
            <w:r w:rsidRPr="006D66DA">
              <w:rPr>
                <w:rFonts w:ascii="Arial" w:hAnsi="Arial" w:cs="Arial"/>
                <w:color w:val="000000"/>
                <w:sz w:val="18"/>
                <w:szCs w:val="18"/>
              </w:rPr>
              <w:t>5.415</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lang w:val="id-ID"/>
              </w:rPr>
            </w:pPr>
            <w:r w:rsidRPr="006D66DA">
              <w:rPr>
                <w:rFonts w:ascii="Arial" w:hAnsi="Arial" w:cs="Arial"/>
                <w:color w:val="000000"/>
                <w:sz w:val="18"/>
                <w:szCs w:val="18"/>
              </w:rPr>
              <w:t>5.415</w:t>
            </w:r>
          </w:p>
        </w:tc>
      </w:tr>
      <w:tr w:rsidR="0052743F" w:rsidRPr="006D66DA" w:rsidTr="009C0994">
        <w:trPr>
          <w:trHeight w:val="79"/>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14</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Income per kapita penduduk (Juta)</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28,5</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30</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30</w:t>
            </w:r>
          </w:p>
        </w:tc>
      </w:tr>
      <w:tr w:rsidR="0052743F" w:rsidRPr="006D66DA" w:rsidTr="009C0994">
        <w:trPr>
          <w:trHeight w:val="323"/>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15</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Angka melek huruf</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98,5</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100</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100</w:t>
            </w:r>
          </w:p>
        </w:tc>
      </w:tr>
      <w:tr w:rsidR="0052743F" w:rsidRPr="006D66DA" w:rsidTr="009C0994">
        <w:trPr>
          <w:trHeight w:val="452"/>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16</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Angka rata-rata lama sekolah (Tahun)</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12,54</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12,62</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12,62</w:t>
            </w:r>
          </w:p>
        </w:tc>
      </w:tr>
      <w:tr w:rsidR="0052743F" w:rsidRPr="006D66DA" w:rsidTr="009C0994">
        <w:trPr>
          <w:trHeight w:val="79"/>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17</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Angka usia harapan hidup</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67,58</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67,59</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67,59</w:t>
            </w:r>
          </w:p>
        </w:tc>
      </w:tr>
      <w:tr w:rsidR="0052743F" w:rsidRPr="006D66DA" w:rsidTr="009C0994">
        <w:trPr>
          <w:trHeight w:val="379"/>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18</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Rasio Keluarga Berencana dan Keluarga Sejahtera</w:t>
            </w:r>
          </w:p>
        </w:tc>
        <w:tc>
          <w:tcPr>
            <w:tcW w:w="0" w:type="auto"/>
            <w:vAlign w:val="center"/>
          </w:tcPr>
          <w:p w:rsidR="0052743F" w:rsidRPr="006D66DA" w:rsidRDefault="0052743F" w:rsidP="009C0994">
            <w:pPr>
              <w:snapToGrid w:val="0"/>
              <w:spacing w:after="0" w:line="240" w:lineRule="auto"/>
              <w:jc w:val="center"/>
              <w:rPr>
                <w:rFonts w:ascii="Arial" w:eastAsia="Times New Roman" w:hAnsi="Arial" w:cs="Arial"/>
                <w:color w:val="000000"/>
                <w:sz w:val="18"/>
                <w:szCs w:val="18"/>
              </w:rPr>
            </w:pPr>
            <w:r w:rsidRPr="006D66DA">
              <w:rPr>
                <w:rFonts w:ascii="Arial" w:eastAsia="Times New Roman" w:hAnsi="Arial" w:cs="Arial"/>
                <w:color w:val="000000"/>
                <w:sz w:val="18"/>
                <w:szCs w:val="18"/>
              </w:rPr>
              <w:t xml:space="preserve">(KB) 99,98 </w:t>
            </w:r>
          </w:p>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(KS) 96,59</w:t>
            </w:r>
          </w:p>
        </w:tc>
        <w:tc>
          <w:tcPr>
            <w:tcW w:w="1468" w:type="dxa"/>
            <w:vAlign w:val="center"/>
          </w:tcPr>
          <w:p w:rsidR="0052743F" w:rsidRPr="006D66DA" w:rsidRDefault="0052743F" w:rsidP="009C0994">
            <w:pPr>
              <w:spacing w:after="0" w:line="240" w:lineRule="auto"/>
              <w:jc w:val="center"/>
              <w:rPr>
                <w:rFonts w:ascii="Arial" w:hAnsi="Arial" w:cs="Arial"/>
                <w:color w:val="000000"/>
                <w:sz w:val="18"/>
                <w:szCs w:val="18"/>
              </w:rPr>
            </w:pPr>
            <w:r w:rsidRPr="006D66DA">
              <w:rPr>
                <w:rFonts w:ascii="Arial" w:hAnsi="Arial" w:cs="Arial"/>
                <w:color w:val="000000"/>
                <w:sz w:val="18"/>
                <w:szCs w:val="18"/>
              </w:rPr>
              <w:t xml:space="preserve">(KB) 99,98 </w:t>
            </w:r>
          </w:p>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(KS) 96,59</w:t>
            </w:r>
          </w:p>
        </w:tc>
        <w:tc>
          <w:tcPr>
            <w:tcW w:w="1468" w:type="dxa"/>
            <w:vAlign w:val="center"/>
          </w:tcPr>
          <w:p w:rsidR="0052743F" w:rsidRPr="006D66DA" w:rsidRDefault="0052743F" w:rsidP="009C0994">
            <w:pPr>
              <w:spacing w:after="0" w:line="240" w:lineRule="auto"/>
              <w:jc w:val="center"/>
              <w:rPr>
                <w:rFonts w:ascii="Arial" w:hAnsi="Arial" w:cs="Arial"/>
                <w:color w:val="000000"/>
                <w:sz w:val="18"/>
                <w:szCs w:val="18"/>
              </w:rPr>
            </w:pPr>
            <w:r w:rsidRPr="006D66DA">
              <w:rPr>
                <w:rFonts w:ascii="Arial" w:hAnsi="Arial" w:cs="Arial"/>
                <w:color w:val="000000"/>
                <w:sz w:val="18"/>
                <w:szCs w:val="18"/>
              </w:rPr>
              <w:t xml:space="preserve">(KB) 99,98 </w:t>
            </w:r>
          </w:p>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(KS) 96,59</w:t>
            </w:r>
          </w:p>
        </w:tc>
      </w:tr>
      <w:tr w:rsidR="0052743F" w:rsidRPr="006D66DA" w:rsidTr="009C0994">
        <w:trPr>
          <w:trHeight w:val="376"/>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19</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Indeks Ketimpangan Gender (IKG)</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27.5</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30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30</w:t>
            </w:r>
          </w:p>
        </w:tc>
      </w:tr>
      <w:tr w:rsidR="0052743F" w:rsidRPr="006D66DA" w:rsidTr="009C0994">
        <w:trPr>
          <w:trHeight w:val="376"/>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20</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Indeks Pembangunan Gender (IPG)</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92.75</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93</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93</w:t>
            </w:r>
          </w:p>
        </w:tc>
      </w:tr>
      <w:tr w:rsidR="0052743F" w:rsidRPr="006D66DA" w:rsidTr="009C0994">
        <w:trPr>
          <w:trHeight w:val="376"/>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21</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Indeks Pemberdayaan Gender (IDG)</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60.75</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61</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61</w:t>
            </w:r>
          </w:p>
        </w:tc>
      </w:tr>
      <w:tr w:rsidR="0052743F" w:rsidRPr="006D66DA" w:rsidTr="009C0994">
        <w:trPr>
          <w:trHeight w:val="79"/>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lastRenderedPageBreak/>
              <w:t>22</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Persentase  pemuda mandiri</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100</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500</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500</w:t>
            </w:r>
          </w:p>
        </w:tc>
      </w:tr>
      <w:tr w:rsidR="0052743F" w:rsidRPr="006D66DA" w:rsidTr="009C0994">
        <w:trPr>
          <w:trHeight w:val="79"/>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23</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Prestasi olahraga tingkat Provinsi dan Nasional (cabang olahraga)</w:t>
            </w:r>
          </w:p>
        </w:tc>
        <w:tc>
          <w:tcPr>
            <w:tcW w:w="0" w:type="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15</w:t>
            </w:r>
          </w:p>
        </w:tc>
        <w:tc>
          <w:tcPr>
            <w:tcW w:w="1468" w:type="dxa"/>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color w:val="000000"/>
                <w:sz w:val="18"/>
                <w:szCs w:val="18"/>
              </w:rPr>
              <w:t>15</w:t>
            </w:r>
          </w:p>
        </w:tc>
        <w:tc>
          <w:tcPr>
            <w:tcW w:w="1468" w:type="dxa"/>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color w:val="000000"/>
                <w:sz w:val="18"/>
                <w:szCs w:val="18"/>
              </w:rPr>
              <w:t>15</w:t>
            </w:r>
          </w:p>
        </w:tc>
      </w:tr>
      <w:tr w:rsidR="0052743F" w:rsidRPr="006D66DA" w:rsidTr="009C0994">
        <w:trPr>
          <w:trHeight w:val="302"/>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24</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Persentase tingkat kelancaran aksesibilitas melalui moda transportasi darat</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46% (320 Bh)</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52% (360 buah)</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52% (360 buah)</w:t>
            </w:r>
          </w:p>
        </w:tc>
      </w:tr>
      <w:tr w:rsidR="0052743F" w:rsidRPr="006D66DA" w:rsidTr="009C0994">
        <w:trPr>
          <w:trHeight w:val="301"/>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25</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Persentase tingkat kelancaran aksesibilitas melalui moda transportasi laut</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15 % (80 Bh)</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17% (90 buah)</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17% (90 buah)</w:t>
            </w:r>
          </w:p>
        </w:tc>
      </w:tr>
      <w:tr w:rsidR="0052743F" w:rsidRPr="006D66DA" w:rsidTr="009C0994">
        <w:trPr>
          <w:trHeight w:val="301"/>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26</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Persentase tingkat kelancaran aksesibilitas melalui moda transportasi udara</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65 % (816 Bh)</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70% (881 buah)</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70% (881 buah)</w:t>
            </w:r>
          </w:p>
        </w:tc>
      </w:tr>
      <w:tr w:rsidR="0052743F" w:rsidRPr="006D66DA" w:rsidTr="009C0994">
        <w:trPr>
          <w:trHeight w:val="49"/>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27</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Jalan lingkar timur utara terbangun (%)</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100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100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100</w:t>
            </w:r>
          </w:p>
        </w:tc>
      </w:tr>
      <w:tr w:rsidR="0052743F" w:rsidRPr="006D66DA" w:rsidTr="009C0994">
        <w:trPr>
          <w:trHeight w:val="45"/>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28</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Jalan lingkar timur tengah terbangun (%)</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92.3</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100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100</w:t>
            </w:r>
          </w:p>
        </w:tc>
      </w:tr>
      <w:tr w:rsidR="0052743F" w:rsidRPr="006D66DA" w:rsidTr="009C0994">
        <w:trPr>
          <w:trHeight w:val="45"/>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29</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Jalan lingkar timur selatan Terbangun (%)</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91.55</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100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100</w:t>
            </w:r>
          </w:p>
        </w:tc>
      </w:tr>
      <w:tr w:rsidR="0052743F" w:rsidRPr="006D66DA" w:rsidTr="009C0994">
        <w:trPr>
          <w:trHeight w:val="45"/>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30</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Tingkat pemenuhan jaringan jalan (%)</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80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85</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85</w:t>
            </w:r>
          </w:p>
        </w:tc>
      </w:tr>
      <w:tr w:rsidR="0052743F" w:rsidRPr="006D66DA" w:rsidTr="009C0994">
        <w:trPr>
          <w:trHeight w:val="45"/>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31</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Kapasitas Bandara Aroeppala (%)</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100%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100% (3 buah)</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100% (3 buah)</w:t>
            </w:r>
          </w:p>
        </w:tc>
      </w:tr>
      <w:tr w:rsidR="0052743F" w:rsidRPr="006D66DA" w:rsidTr="009C0994">
        <w:trPr>
          <w:trHeight w:val="45"/>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32</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Berfungsinya Bandara Kayuadi</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Fungsional</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10 (Fungsional)</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10 (Fungsional)</w:t>
            </w:r>
          </w:p>
        </w:tc>
      </w:tr>
      <w:tr w:rsidR="0052743F" w:rsidRPr="006D66DA" w:rsidTr="009C0994">
        <w:trPr>
          <w:trHeight w:val="45"/>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33</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Jumlah Pelabuhan Laut (%)</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85 % (17 Bh)</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100% (20 buah)</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100% (20 buah)</w:t>
            </w:r>
          </w:p>
        </w:tc>
      </w:tr>
      <w:tr w:rsidR="0052743F" w:rsidRPr="006D66DA" w:rsidTr="009C0994">
        <w:trPr>
          <w:trHeight w:val="45"/>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34</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Perluasan terminal angkutan darat (%)</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81 % (100)</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89% (110)</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89% (110)</w:t>
            </w:r>
          </w:p>
        </w:tc>
      </w:tr>
      <w:tr w:rsidR="0052743F" w:rsidRPr="006D66DA" w:rsidTr="009C0994">
        <w:trPr>
          <w:trHeight w:val="45"/>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35</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Jumlah pelabuhan penyeberangan (%)</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100% (6 Bh)</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100% (6 buah)</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100% (6 buah)</w:t>
            </w:r>
          </w:p>
        </w:tc>
      </w:tr>
      <w:tr w:rsidR="0052743F" w:rsidRPr="006D66DA" w:rsidTr="009C0994">
        <w:trPr>
          <w:trHeight w:val="45"/>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36</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Rasio  jaringan irigasi</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80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90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90</w:t>
            </w:r>
          </w:p>
        </w:tc>
      </w:tr>
      <w:tr w:rsidR="0052743F" w:rsidRPr="006D66DA" w:rsidTr="009C0994">
        <w:trPr>
          <w:trHeight w:val="45"/>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37</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Rasio ketersediaan air baku</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95</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100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100</w:t>
            </w:r>
          </w:p>
        </w:tc>
      </w:tr>
      <w:tr w:rsidR="0052743F" w:rsidRPr="006D66DA" w:rsidTr="009C0994">
        <w:trPr>
          <w:trHeight w:val="45"/>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38</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Rasio ketersediaan air bersih rumah tangga (%)</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98.8</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100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100</w:t>
            </w:r>
          </w:p>
        </w:tc>
      </w:tr>
      <w:tr w:rsidR="0052743F" w:rsidRPr="006D66DA" w:rsidTr="009C0994">
        <w:trPr>
          <w:trHeight w:val="45"/>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39</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Rasio ketersediaan air bersih industri (%)</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100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100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100</w:t>
            </w:r>
          </w:p>
        </w:tc>
      </w:tr>
      <w:tr w:rsidR="0052743F" w:rsidRPr="006D66DA" w:rsidTr="009C0994">
        <w:trPr>
          <w:trHeight w:val="45"/>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40</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Rumah layak huni (%)</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93,57</w:t>
            </w:r>
          </w:p>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1250 unit</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100 (7.500 unit)</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100 (7.500 unit)</w:t>
            </w:r>
          </w:p>
        </w:tc>
      </w:tr>
      <w:tr w:rsidR="0052743F" w:rsidRPr="006D66DA" w:rsidTr="009C0994">
        <w:trPr>
          <w:trHeight w:val="45"/>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41</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Cakupan sanitasi layak (%)</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100,00</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100</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100</w:t>
            </w:r>
          </w:p>
        </w:tc>
      </w:tr>
      <w:tr w:rsidR="0052743F" w:rsidRPr="006D66DA" w:rsidTr="009C0994">
        <w:trPr>
          <w:trHeight w:val="45"/>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42</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Kawasan pemukiman kumuh tertangani (%)</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80 (220 Ha)</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100 (220 Ha)</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100 (220 Ha)</w:t>
            </w:r>
          </w:p>
        </w:tc>
      </w:tr>
      <w:tr w:rsidR="0052743F" w:rsidRPr="006D66DA" w:rsidTr="009C0994">
        <w:trPr>
          <w:trHeight w:val="45"/>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43</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Rasio elektrifikasi rumah tangga (%)</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59.15</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65</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65</w:t>
            </w:r>
          </w:p>
        </w:tc>
      </w:tr>
      <w:tr w:rsidR="0052743F" w:rsidRPr="006D66DA" w:rsidTr="009C0994">
        <w:trPr>
          <w:trHeight w:val="45"/>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44</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Rasio elektrifikasi industri (%)</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43.65</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50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50</w:t>
            </w:r>
          </w:p>
        </w:tc>
      </w:tr>
      <w:tr w:rsidR="0052743F" w:rsidRPr="006D66DA" w:rsidTr="009C0994">
        <w:trPr>
          <w:trHeight w:val="45"/>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45</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PLTMG terbangun dan beroperasi</w:t>
            </w:r>
          </w:p>
        </w:tc>
        <w:tc>
          <w:tcPr>
            <w:tcW w:w="0" w:type="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Beroperasi</w:t>
            </w:r>
          </w:p>
        </w:tc>
        <w:tc>
          <w:tcPr>
            <w:tcW w:w="1468" w:type="dxa"/>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color w:val="000000"/>
                <w:sz w:val="18"/>
                <w:szCs w:val="18"/>
              </w:rPr>
              <w:t>Beroperasi</w:t>
            </w:r>
          </w:p>
        </w:tc>
        <w:tc>
          <w:tcPr>
            <w:tcW w:w="1468" w:type="dxa"/>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color w:val="000000"/>
                <w:sz w:val="18"/>
                <w:szCs w:val="18"/>
              </w:rPr>
              <w:t>Beroperasi</w:t>
            </w:r>
          </w:p>
        </w:tc>
      </w:tr>
      <w:tr w:rsidR="0052743F" w:rsidRPr="006D66DA" w:rsidTr="009C0994">
        <w:trPr>
          <w:trHeight w:val="45"/>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46</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Terminal gas terbangun dan beroperasi</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Beroperasi</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Beroperasi</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Beroperasi</w:t>
            </w:r>
          </w:p>
        </w:tc>
      </w:tr>
      <w:tr w:rsidR="0052743F" w:rsidRPr="006D66DA" w:rsidTr="009C0994">
        <w:trPr>
          <w:trHeight w:val="452"/>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47</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Jumlah kunjungan wisatawan domestik</w:t>
            </w:r>
          </w:p>
        </w:tc>
        <w:tc>
          <w:tcPr>
            <w:tcW w:w="0" w:type="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eastAsia="Times New Roman" w:hAnsi="Arial" w:cs="Arial"/>
                <w:color w:val="000000"/>
                <w:sz w:val="18"/>
                <w:szCs w:val="18"/>
              </w:rPr>
              <w:t>(50%) 21.427</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(60%) 34.283</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(60%) 34.283</w:t>
            </w:r>
          </w:p>
        </w:tc>
      </w:tr>
      <w:tr w:rsidR="0052743F" w:rsidRPr="006D66DA" w:rsidTr="009C0994">
        <w:trPr>
          <w:trHeight w:val="452"/>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48</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Jumlah kunjungan wisatawan asing</w:t>
            </w:r>
          </w:p>
        </w:tc>
        <w:tc>
          <w:tcPr>
            <w:tcW w:w="0" w:type="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eastAsia="Times New Roman" w:hAnsi="Arial" w:cs="Arial"/>
                <w:color w:val="000000"/>
                <w:sz w:val="18"/>
                <w:szCs w:val="18"/>
              </w:rPr>
              <w:t>(80%) 2.877</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(85%) 5.322</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(85%) 5.322</w:t>
            </w:r>
          </w:p>
        </w:tc>
      </w:tr>
      <w:tr w:rsidR="0052743F" w:rsidRPr="006D66DA" w:rsidTr="009C0994">
        <w:trPr>
          <w:trHeight w:val="301"/>
          <w:jc w:val="center"/>
        </w:trPr>
        <w:tc>
          <w:tcPr>
            <w:tcW w:w="737" w:type="dxa"/>
            <w:shd w:val="clear" w:color="auto" w:fill="auto"/>
            <w:vAlign w:val="center"/>
          </w:tcPr>
          <w:p w:rsidR="0052743F" w:rsidRPr="006D66DA" w:rsidRDefault="0052743F" w:rsidP="009C0994">
            <w:pPr>
              <w:spacing w:after="0" w:line="240" w:lineRule="auto"/>
              <w:jc w:val="center"/>
              <w:rPr>
                <w:rFonts w:ascii="Arial" w:hAnsi="Arial" w:cs="Arial"/>
                <w:noProof/>
                <w:sz w:val="18"/>
                <w:szCs w:val="18"/>
              </w:rPr>
            </w:pPr>
            <w:r w:rsidRPr="006D66DA">
              <w:rPr>
                <w:rFonts w:ascii="Arial" w:hAnsi="Arial" w:cs="Arial"/>
                <w:noProof/>
                <w:sz w:val="18"/>
                <w:szCs w:val="18"/>
              </w:rPr>
              <w:t>49</w:t>
            </w:r>
          </w:p>
        </w:tc>
        <w:tc>
          <w:tcPr>
            <w:tcW w:w="2552" w:type="dxa"/>
            <w:shd w:val="clear" w:color="auto" w:fill="auto"/>
            <w:vAlign w:val="center"/>
          </w:tcPr>
          <w:p w:rsidR="0052743F" w:rsidRPr="006D66DA" w:rsidRDefault="0052743F" w:rsidP="009C0994">
            <w:pPr>
              <w:spacing w:after="0" w:line="240" w:lineRule="auto"/>
              <w:rPr>
                <w:rFonts w:ascii="Arial" w:hAnsi="Arial" w:cs="Arial"/>
                <w:noProof/>
                <w:sz w:val="18"/>
                <w:szCs w:val="18"/>
              </w:rPr>
            </w:pPr>
            <w:r w:rsidRPr="006D66DA">
              <w:rPr>
                <w:rFonts w:ascii="Arial" w:hAnsi="Arial" w:cs="Arial"/>
                <w:noProof/>
                <w:sz w:val="18"/>
                <w:szCs w:val="18"/>
              </w:rPr>
              <w:t>Tingkat kelancaran barang dan penumpang dari dan ke wilayah kepulauan (%)</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(45%) 115.000</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(50%) 127.000</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(50%) 127.000</w:t>
            </w:r>
          </w:p>
        </w:tc>
      </w:tr>
      <w:tr w:rsidR="0052743F" w:rsidRPr="006D66DA" w:rsidTr="009C0994">
        <w:trPr>
          <w:trHeight w:val="333"/>
          <w:jc w:val="center"/>
        </w:trPr>
        <w:tc>
          <w:tcPr>
            <w:tcW w:w="737" w:type="dxa"/>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r w:rsidRPr="006D66DA">
              <w:rPr>
                <w:rFonts w:ascii="Arial" w:hAnsi="Arial" w:cs="Arial"/>
                <w:noProof/>
                <w:sz w:val="18"/>
                <w:szCs w:val="18"/>
              </w:rPr>
              <w:t>50</w:t>
            </w:r>
          </w:p>
        </w:tc>
        <w:tc>
          <w:tcPr>
            <w:tcW w:w="2552" w:type="dxa"/>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r w:rsidRPr="006D66DA">
              <w:rPr>
                <w:rFonts w:ascii="Arial" w:hAnsi="Arial" w:cs="Arial"/>
                <w:noProof/>
                <w:sz w:val="18"/>
                <w:szCs w:val="18"/>
              </w:rPr>
              <w:t>Nilai PMDN (Rp)</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56,605,136,000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62.265.649.500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62.265.649.500</w:t>
            </w:r>
          </w:p>
        </w:tc>
      </w:tr>
      <w:tr w:rsidR="0052743F" w:rsidRPr="006D66DA" w:rsidTr="009C0994">
        <w:trPr>
          <w:trHeight w:val="353"/>
          <w:jc w:val="center"/>
        </w:trPr>
        <w:tc>
          <w:tcPr>
            <w:tcW w:w="737" w:type="dxa"/>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r w:rsidRPr="006D66DA">
              <w:rPr>
                <w:rFonts w:ascii="Arial" w:hAnsi="Arial" w:cs="Arial"/>
                <w:noProof/>
                <w:sz w:val="18"/>
                <w:szCs w:val="18"/>
              </w:rPr>
              <w:t>51</w:t>
            </w:r>
          </w:p>
        </w:tc>
        <w:tc>
          <w:tcPr>
            <w:tcW w:w="2552" w:type="dxa"/>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r w:rsidRPr="006D66DA">
              <w:rPr>
                <w:rFonts w:ascii="Arial" w:hAnsi="Arial" w:cs="Arial"/>
                <w:noProof/>
                <w:sz w:val="18"/>
                <w:szCs w:val="18"/>
              </w:rPr>
              <w:t>Nilai PMA ($)</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10,500,000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21.000.000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21.000.000</w:t>
            </w:r>
          </w:p>
        </w:tc>
      </w:tr>
      <w:tr w:rsidR="0052743F" w:rsidRPr="006D66DA" w:rsidTr="009C0994">
        <w:trPr>
          <w:trHeight w:val="353"/>
          <w:jc w:val="center"/>
        </w:trPr>
        <w:tc>
          <w:tcPr>
            <w:tcW w:w="737" w:type="dxa"/>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r w:rsidRPr="006D66DA">
              <w:rPr>
                <w:rFonts w:ascii="Arial" w:hAnsi="Arial" w:cs="Arial"/>
                <w:noProof/>
                <w:sz w:val="18"/>
                <w:szCs w:val="18"/>
              </w:rPr>
              <w:t>52</w:t>
            </w:r>
          </w:p>
        </w:tc>
        <w:tc>
          <w:tcPr>
            <w:tcW w:w="2552" w:type="dxa"/>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r w:rsidRPr="006D66DA">
              <w:rPr>
                <w:rFonts w:ascii="Arial" w:hAnsi="Arial" w:cs="Arial"/>
                <w:noProof/>
                <w:sz w:val="18"/>
                <w:szCs w:val="18"/>
              </w:rPr>
              <w:t>Realisasi pembangunan KEK pariwisata</w:t>
            </w:r>
          </w:p>
        </w:tc>
        <w:tc>
          <w:tcPr>
            <w:tcW w:w="0" w:type="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ditetapkan</w:t>
            </w:r>
          </w:p>
        </w:tc>
        <w:tc>
          <w:tcPr>
            <w:tcW w:w="1468" w:type="dxa"/>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color w:val="000000"/>
                <w:sz w:val="18"/>
                <w:szCs w:val="18"/>
              </w:rPr>
              <w:t>Ditetapkan</w:t>
            </w:r>
          </w:p>
        </w:tc>
        <w:tc>
          <w:tcPr>
            <w:tcW w:w="1468" w:type="dxa"/>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color w:val="000000"/>
                <w:sz w:val="18"/>
                <w:szCs w:val="18"/>
              </w:rPr>
              <w:t>Ditetapkan</w:t>
            </w:r>
          </w:p>
        </w:tc>
      </w:tr>
      <w:tr w:rsidR="0052743F" w:rsidRPr="006D66DA" w:rsidTr="009C0994">
        <w:trPr>
          <w:trHeight w:val="353"/>
          <w:jc w:val="center"/>
        </w:trPr>
        <w:tc>
          <w:tcPr>
            <w:tcW w:w="737" w:type="dxa"/>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r w:rsidRPr="006D66DA">
              <w:rPr>
                <w:rFonts w:ascii="Arial" w:hAnsi="Arial" w:cs="Arial"/>
                <w:noProof/>
                <w:sz w:val="18"/>
                <w:szCs w:val="18"/>
              </w:rPr>
              <w:lastRenderedPageBreak/>
              <w:t>53</w:t>
            </w:r>
          </w:p>
        </w:tc>
        <w:tc>
          <w:tcPr>
            <w:tcW w:w="2552" w:type="dxa"/>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r w:rsidRPr="006D66DA">
              <w:rPr>
                <w:rFonts w:ascii="Arial" w:hAnsi="Arial" w:cs="Arial"/>
                <w:noProof/>
                <w:sz w:val="18"/>
                <w:szCs w:val="18"/>
              </w:rPr>
              <w:t>Realisasi pembangunan kawasan industri perikanan terpadu (%)</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60</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65</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65</w:t>
            </w:r>
          </w:p>
        </w:tc>
      </w:tr>
      <w:tr w:rsidR="0052743F" w:rsidRPr="006D66DA" w:rsidTr="009C0994">
        <w:trPr>
          <w:trHeight w:val="551"/>
          <w:jc w:val="center"/>
        </w:trPr>
        <w:tc>
          <w:tcPr>
            <w:tcW w:w="737" w:type="dxa"/>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r w:rsidRPr="006D66DA">
              <w:rPr>
                <w:rFonts w:ascii="Arial" w:hAnsi="Arial" w:cs="Arial"/>
                <w:noProof/>
                <w:sz w:val="18"/>
                <w:szCs w:val="18"/>
              </w:rPr>
              <w:t>54</w:t>
            </w:r>
          </w:p>
        </w:tc>
        <w:tc>
          <w:tcPr>
            <w:tcW w:w="2552" w:type="dxa"/>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r w:rsidRPr="006D66DA">
              <w:rPr>
                <w:rFonts w:ascii="Arial" w:hAnsi="Arial" w:cs="Arial"/>
                <w:noProof/>
                <w:sz w:val="18"/>
                <w:szCs w:val="18"/>
              </w:rPr>
              <w:t>Realisasi pembangunan kawasan distribusi logistik (%)</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20</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25</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25</w:t>
            </w:r>
          </w:p>
        </w:tc>
      </w:tr>
      <w:tr w:rsidR="0052743F" w:rsidRPr="006D66DA" w:rsidTr="009C0994">
        <w:trPr>
          <w:trHeight w:val="353"/>
          <w:jc w:val="center"/>
        </w:trPr>
        <w:tc>
          <w:tcPr>
            <w:tcW w:w="737" w:type="dxa"/>
            <w:vMerge w:val="restart"/>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r w:rsidRPr="006D66DA">
              <w:rPr>
                <w:rFonts w:ascii="Arial" w:hAnsi="Arial" w:cs="Arial"/>
                <w:noProof/>
                <w:sz w:val="18"/>
                <w:szCs w:val="18"/>
              </w:rPr>
              <w:t>55</w:t>
            </w:r>
          </w:p>
        </w:tc>
        <w:tc>
          <w:tcPr>
            <w:tcW w:w="2552" w:type="dxa"/>
            <w:vMerge w:val="restart"/>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r w:rsidRPr="006D66DA">
              <w:rPr>
                <w:rFonts w:ascii="Arial" w:hAnsi="Arial" w:cs="Arial"/>
                <w:noProof/>
                <w:sz w:val="18"/>
                <w:szCs w:val="18"/>
              </w:rPr>
              <w:t>Persentase peningkatan produksi pertanian tanaman pangan (ton)</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(10%) 47.699</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(10%) 52.469</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(10%) 52.469</w:t>
            </w:r>
          </w:p>
        </w:tc>
      </w:tr>
      <w:tr w:rsidR="0052743F" w:rsidRPr="006D66DA" w:rsidTr="009C0994">
        <w:trPr>
          <w:trHeight w:val="353"/>
          <w:jc w:val="center"/>
        </w:trPr>
        <w:tc>
          <w:tcPr>
            <w:tcW w:w="737" w:type="dxa"/>
            <w:vMerge/>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p>
        </w:tc>
        <w:tc>
          <w:tcPr>
            <w:tcW w:w="2552" w:type="dxa"/>
            <w:vMerge/>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(15%) 18.172</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(15%) 20.898</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(15%) 20.898</w:t>
            </w:r>
          </w:p>
        </w:tc>
      </w:tr>
      <w:tr w:rsidR="0052743F" w:rsidRPr="006D66DA" w:rsidTr="009C0994">
        <w:trPr>
          <w:trHeight w:val="353"/>
          <w:jc w:val="center"/>
        </w:trPr>
        <w:tc>
          <w:tcPr>
            <w:tcW w:w="737" w:type="dxa"/>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r w:rsidRPr="006D66DA">
              <w:rPr>
                <w:rFonts w:ascii="Arial" w:hAnsi="Arial" w:cs="Arial"/>
                <w:noProof/>
                <w:sz w:val="18"/>
                <w:szCs w:val="18"/>
              </w:rPr>
              <w:t>56</w:t>
            </w:r>
          </w:p>
        </w:tc>
        <w:tc>
          <w:tcPr>
            <w:tcW w:w="2552" w:type="dxa"/>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r w:rsidRPr="006D66DA">
              <w:rPr>
                <w:rFonts w:ascii="Arial" w:hAnsi="Arial" w:cs="Arial"/>
                <w:noProof/>
                <w:sz w:val="18"/>
                <w:szCs w:val="18"/>
              </w:rPr>
              <w:t>Persentase peningkatan produksi pertanian tanaman holtikultura (ton)</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(0,30%) 5.949,75</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(0,30%) 5.969,62</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(0,30%) 5.969,62</w:t>
            </w:r>
          </w:p>
        </w:tc>
      </w:tr>
      <w:tr w:rsidR="0052743F" w:rsidRPr="006D66DA" w:rsidTr="009C0994">
        <w:trPr>
          <w:trHeight w:val="353"/>
          <w:jc w:val="center"/>
        </w:trPr>
        <w:tc>
          <w:tcPr>
            <w:tcW w:w="737" w:type="dxa"/>
            <w:vMerge w:val="restart"/>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r w:rsidRPr="006D66DA">
              <w:rPr>
                <w:rFonts w:ascii="Arial" w:hAnsi="Arial" w:cs="Arial"/>
                <w:noProof/>
                <w:sz w:val="18"/>
                <w:szCs w:val="18"/>
              </w:rPr>
              <w:t>57</w:t>
            </w:r>
          </w:p>
        </w:tc>
        <w:tc>
          <w:tcPr>
            <w:tcW w:w="2552" w:type="dxa"/>
            <w:vMerge w:val="restart"/>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r w:rsidRPr="006D66DA">
              <w:rPr>
                <w:rFonts w:ascii="Arial" w:hAnsi="Arial" w:cs="Arial"/>
                <w:noProof/>
                <w:sz w:val="18"/>
                <w:szCs w:val="18"/>
              </w:rPr>
              <w:t>Persentase peningkatan produksi perkebunan (ton)</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(1,5%) 27.137,16</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(1,5%) 27.544,21</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(1,5%) 27.544,21</w:t>
            </w:r>
          </w:p>
        </w:tc>
      </w:tr>
      <w:tr w:rsidR="0052743F" w:rsidRPr="006D66DA" w:rsidTr="009C0994">
        <w:trPr>
          <w:trHeight w:val="353"/>
          <w:jc w:val="center"/>
        </w:trPr>
        <w:tc>
          <w:tcPr>
            <w:tcW w:w="737" w:type="dxa"/>
            <w:vMerge/>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p>
        </w:tc>
        <w:tc>
          <w:tcPr>
            <w:tcW w:w="2552" w:type="dxa"/>
            <w:vMerge/>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(0,08%) 410,40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(0,02%) 422,40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(0,02%) 422,40</w:t>
            </w:r>
          </w:p>
        </w:tc>
      </w:tr>
      <w:tr w:rsidR="0052743F" w:rsidRPr="006D66DA" w:rsidTr="009C0994">
        <w:trPr>
          <w:trHeight w:val="353"/>
          <w:jc w:val="center"/>
        </w:trPr>
        <w:tc>
          <w:tcPr>
            <w:tcW w:w="737" w:type="dxa"/>
            <w:vMerge/>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p>
        </w:tc>
        <w:tc>
          <w:tcPr>
            <w:tcW w:w="2552" w:type="dxa"/>
            <w:vMerge/>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(0,14%) 395,55</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(0,03%) 409,05</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(0,03%) 409,05</w:t>
            </w:r>
          </w:p>
        </w:tc>
      </w:tr>
      <w:tr w:rsidR="0052743F" w:rsidRPr="006D66DA" w:rsidTr="009C0994">
        <w:trPr>
          <w:trHeight w:val="353"/>
          <w:jc w:val="center"/>
        </w:trPr>
        <w:tc>
          <w:tcPr>
            <w:tcW w:w="737" w:type="dxa"/>
            <w:vMerge/>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p>
        </w:tc>
        <w:tc>
          <w:tcPr>
            <w:tcW w:w="2552" w:type="dxa"/>
            <w:vMerge/>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(0,09%) 2.120,40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(0,004%) 2.129,40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(0,004%) 2.129,40</w:t>
            </w:r>
          </w:p>
        </w:tc>
      </w:tr>
      <w:tr w:rsidR="0052743F" w:rsidRPr="006D66DA" w:rsidTr="009C0994">
        <w:trPr>
          <w:trHeight w:val="353"/>
          <w:jc w:val="center"/>
        </w:trPr>
        <w:tc>
          <w:tcPr>
            <w:tcW w:w="737" w:type="dxa"/>
            <w:vMerge w:val="restart"/>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r w:rsidRPr="006D66DA">
              <w:rPr>
                <w:rFonts w:ascii="Arial" w:hAnsi="Arial" w:cs="Arial"/>
                <w:noProof/>
                <w:sz w:val="18"/>
                <w:szCs w:val="18"/>
              </w:rPr>
              <w:t>58</w:t>
            </w:r>
          </w:p>
        </w:tc>
        <w:tc>
          <w:tcPr>
            <w:tcW w:w="2552" w:type="dxa"/>
            <w:vMerge w:val="restart"/>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r w:rsidRPr="006D66DA">
              <w:rPr>
                <w:rFonts w:ascii="Arial" w:hAnsi="Arial" w:cs="Arial"/>
                <w:noProof/>
                <w:sz w:val="18"/>
                <w:szCs w:val="18"/>
              </w:rPr>
              <w:t>Tingkat produktivitas pertanian tanaman pangan (kw/ha)</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73.88</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77,33</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77,33</w:t>
            </w:r>
          </w:p>
        </w:tc>
      </w:tr>
      <w:tr w:rsidR="0052743F" w:rsidRPr="006D66DA" w:rsidTr="009C0994">
        <w:trPr>
          <w:trHeight w:val="353"/>
          <w:jc w:val="center"/>
        </w:trPr>
        <w:tc>
          <w:tcPr>
            <w:tcW w:w="737" w:type="dxa"/>
            <w:vMerge/>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p>
        </w:tc>
        <w:tc>
          <w:tcPr>
            <w:tcW w:w="2552" w:type="dxa"/>
            <w:vMerge/>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59.21</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67,85</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67,85</w:t>
            </w:r>
          </w:p>
        </w:tc>
      </w:tr>
      <w:tr w:rsidR="0052743F" w:rsidRPr="006D66DA" w:rsidTr="009C0994">
        <w:trPr>
          <w:trHeight w:val="353"/>
          <w:jc w:val="center"/>
        </w:trPr>
        <w:tc>
          <w:tcPr>
            <w:tcW w:w="737" w:type="dxa"/>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r w:rsidRPr="006D66DA">
              <w:rPr>
                <w:rFonts w:ascii="Arial" w:hAnsi="Arial" w:cs="Arial"/>
                <w:noProof/>
                <w:sz w:val="18"/>
                <w:szCs w:val="18"/>
              </w:rPr>
              <w:t>59</w:t>
            </w:r>
          </w:p>
        </w:tc>
        <w:tc>
          <w:tcPr>
            <w:tcW w:w="2552" w:type="dxa"/>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r w:rsidRPr="006D66DA">
              <w:rPr>
                <w:rFonts w:ascii="Arial" w:hAnsi="Arial" w:cs="Arial"/>
                <w:noProof/>
                <w:sz w:val="18"/>
                <w:szCs w:val="18"/>
              </w:rPr>
              <w:t>Tingkat produktivitas pertanian tanaman holtikultura (kw/ha)</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105.5</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106,75</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106,75</w:t>
            </w:r>
          </w:p>
        </w:tc>
      </w:tr>
      <w:tr w:rsidR="0052743F" w:rsidRPr="006D66DA" w:rsidTr="009C0994">
        <w:trPr>
          <w:trHeight w:val="353"/>
          <w:jc w:val="center"/>
        </w:trPr>
        <w:tc>
          <w:tcPr>
            <w:tcW w:w="737" w:type="dxa"/>
            <w:vMerge w:val="restart"/>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r w:rsidRPr="006D66DA">
              <w:rPr>
                <w:rFonts w:ascii="Arial" w:hAnsi="Arial" w:cs="Arial"/>
                <w:noProof/>
                <w:sz w:val="18"/>
                <w:szCs w:val="18"/>
              </w:rPr>
              <w:t>60</w:t>
            </w:r>
          </w:p>
        </w:tc>
        <w:tc>
          <w:tcPr>
            <w:tcW w:w="2552" w:type="dxa"/>
            <w:vMerge w:val="restart"/>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r w:rsidRPr="006D66DA">
              <w:rPr>
                <w:rFonts w:ascii="Arial" w:hAnsi="Arial" w:cs="Arial"/>
                <w:noProof/>
                <w:sz w:val="18"/>
                <w:szCs w:val="18"/>
              </w:rPr>
              <w:t>Tingkat produktivitas perkebunan (kg/ha)</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1,502</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1.502</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1.502</w:t>
            </w:r>
          </w:p>
        </w:tc>
      </w:tr>
      <w:tr w:rsidR="0052743F" w:rsidRPr="006D66DA" w:rsidTr="009C0994">
        <w:trPr>
          <w:trHeight w:val="353"/>
          <w:jc w:val="center"/>
        </w:trPr>
        <w:tc>
          <w:tcPr>
            <w:tcW w:w="737" w:type="dxa"/>
            <w:vMerge/>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p>
        </w:tc>
        <w:tc>
          <w:tcPr>
            <w:tcW w:w="2552" w:type="dxa"/>
            <w:vMerge/>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p>
        </w:tc>
        <w:tc>
          <w:tcPr>
            <w:tcW w:w="0" w:type="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eastAsia="Times New Roman" w:hAnsi="Arial" w:cs="Arial"/>
                <w:color w:val="000000"/>
                <w:sz w:val="18"/>
                <w:szCs w:val="18"/>
              </w:rPr>
              <w:t>400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400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400</w:t>
            </w:r>
          </w:p>
        </w:tc>
      </w:tr>
      <w:tr w:rsidR="0052743F" w:rsidRPr="006D66DA" w:rsidTr="009C0994">
        <w:trPr>
          <w:trHeight w:val="353"/>
          <w:jc w:val="center"/>
        </w:trPr>
        <w:tc>
          <w:tcPr>
            <w:tcW w:w="737" w:type="dxa"/>
            <w:vMerge/>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p>
        </w:tc>
        <w:tc>
          <w:tcPr>
            <w:tcW w:w="2552" w:type="dxa"/>
            <w:vMerge/>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450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450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450</w:t>
            </w:r>
          </w:p>
        </w:tc>
      </w:tr>
      <w:tr w:rsidR="0052743F" w:rsidRPr="006D66DA" w:rsidTr="009C0994">
        <w:trPr>
          <w:trHeight w:val="353"/>
          <w:jc w:val="center"/>
        </w:trPr>
        <w:tc>
          <w:tcPr>
            <w:tcW w:w="737" w:type="dxa"/>
            <w:vMerge/>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p>
        </w:tc>
        <w:tc>
          <w:tcPr>
            <w:tcW w:w="2552" w:type="dxa"/>
            <w:vMerge/>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600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600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600</w:t>
            </w:r>
          </w:p>
        </w:tc>
      </w:tr>
      <w:tr w:rsidR="0052743F" w:rsidRPr="006D66DA" w:rsidTr="009C0994">
        <w:trPr>
          <w:trHeight w:val="353"/>
          <w:jc w:val="center"/>
        </w:trPr>
        <w:tc>
          <w:tcPr>
            <w:tcW w:w="737" w:type="dxa"/>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r w:rsidRPr="006D66DA">
              <w:rPr>
                <w:rFonts w:ascii="Arial" w:hAnsi="Arial" w:cs="Arial"/>
                <w:noProof/>
                <w:sz w:val="18"/>
                <w:szCs w:val="18"/>
              </w:rPr>
              <w:t>61</w:t>
            </w:r>
          </w:p>
        </w:tc>
        <w:tc>
          <w:tcPr>
            <w:tcW w:w="2552" w:type="dxa"/>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r w:rsidRPr="006D66DA">
              <w:rPr>
                <w:rFonts w:ascii="Arial" w:hAnsi="Arial" w:cs="Arial"/>
                <w:noProof/>
                <w:sz w:val="18"/>
                <w:szCs w:val="18"/>
              </w:rPr>
              <w:t>Realisasi pengembangan Pulau Tanamalala menjadi pusat pemurnian sapi Bali (%)</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80</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100</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100</w:t>
            </w:r>
          </w:p>
        </w:tc>
      </w:tr>
      <w:tr w:rsidR="0052743F" w:rsidRPr="006D66DA" w:rsidTr="009C0994">
        <w:trPr>
          <w:trHeight w:val="353"/>
          <w:jc w:val="center"/>
        </w:trPr>
        <w:tc>
          <w:tcPr>
            <w:tcW w:w="737" w:type="dxa"/>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r w:rsidRPr="006D66DA">
              <w:rPr>
                <w:rFonts w:ascii="Arial" w:hAnsi="Arial" w:cs="Arial"/>
                <w:noProof/>
                <w:sz w:val="18"/>
                <w:szCs w:val="18"/>
              </w:rPr>
              <w:t>62</w:t>
            </w:r>
          </w:p>
        </w:tc>
        <w:tc>
          <w:tcPr>
            <w:tcW w:w="2552" w:type="dxa"/>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r w:rsidRPr="006D66DA">
              <w:rPr>
                <w:rFonts w:ascii="Arial" w:hAnsi="Arial" w:cs="Arial"/>
                <w:noProof/>
                <w:sz w:val="18"/>
                <w:szCs w:val="18"/>
              </w:rPr>
              <w:t>Realisasi pengembangan Pulau Kalao menjadi pusat pembiakan sapi unggul (%)</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80</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100</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100</w:t>
            </w:r>
          </w:p>
        </w:tc>
      </w:tr>
      <w:tr w:rsidR="0052743F" w:rsidRPr="006D66DA" w:rsidTr="009C0994">
        <w:trPr>
          <w:trHeight w:val="353"/>
          <w:jc w:val="center"/>
        </w:trPr>
        <w:tc>
          <w:tcPr>
            <w:tcW w:w="737" w:type="dxa"/>
            <w:vMerge w:val="restart"/>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r w:rsidRPr="006D66DA">
              <w:rPr>
                <w:rFonts w:ascii="Arial" w:hAnsi="Arial" w:cs="Arial"/>
                <w:noProof/>
                <w:sz w:val="18"/>
                <w:szCs w:val="18"/>
              </w:rPr>
              <w:t>63</w:t>
            </w:r>
          </w:p>
        </w:tc>
        <w:tc>
          <w:tcPr>
            <w:tcW w:w="2552" w:type="dxa"/>
            <w:vMerge w:val="restart"/>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r w:rsidRPr="006D66DA">
              <w:rPr>
                <w:rFonts w:ascii="Arial" w:hAnsi="Arial" w:cs="Arial"/>
                <w:noProof/>
                <w:sz w:val="18"/>
                <w:szCs w:val="18"/>
              </w:rPr>
              <w:t>Persentase peningkatan produksi ternak</w:t>
            </w:r>
          </w:p>
        </w:tc>
        <w:tc>
          <w:tcPr>
            <w:tcW w:w="0" w:type="auto"/>
            <w:vAlign w:val="center"/>
          </w:tcPr>
          <w:p w:rsidR="0052743F" w:rsidRPr="006D66DA" w:rsidRDefault="0052743F" w:rsidP="009C0994">
            <w:pPr>
              <w:snapToGrid w:val="0"/>
              <w:spacing w:after="0" w:line="240" w:lineRule="auto"/>
              <w:jc w:val="center"/>
              <w:rPr>
                <w:rFonts w:ascii="Arial" w:hAnsi="Arial" w:cs="Arial"/>
                <w:i/>
                <w:sz w:val="18"/>
                <w:szCs w:val="18"/>
              </w:rPr>
            </w:pPr>
            <w:r w:rsidRPr="006D66DA">
              <w:rPr>
                <w:rFonts w:ascii="Arial" w:eastAsia="Times New Roman" w:hAnsi="Arial" w:cs="Arial"/>
                <w:color w:val="000000"/>
                <w:sz w:val="18"/>
                <w:szCs w:val="18"/>
              </w:rPr>
              <w:t>(41,53%) 23.715</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(56,70%) 26.257</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(56,70%) 26.257</w:t>
            </w:r>
          </w:p>
        </w:tc>
      </w:tr>
      <w:tr w:rsidR="0052743F" w:rsidRPr="006D66DA" w:rsidTr="009C0994">
        <w:trPr>
          <w:trHeight w:val="353"/>
          <w:jc w:val="center"/>
        </w:trPr>
        <w:tc>
          <w:tcPr>
            <w:tcW w:w="737" w:type="dxa"/>
            <w:vMerge/>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p>
        </w:tc>
        <w:tc>
          <w:tcPr>
            <w:tcW w:w="2552" w:type="dxa"/>
            <w:vMerge/>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0</w:t>
            </w:r>
          </w:p>
        </w:tc>
      </w:tr>
      <w:tr w:rsidR="0052743F" w:rsidRPr="006D66DA" w:rsidTr="009C0994">
        <w:trPr>
          <w:trHeight w:val="353"/>
          <w:jc w:val="center"/>
        </w:trPr>
        <w:tc>
          <w:tcPr>
            <w:tcW w:w="737" w:type="dxa"/>
            <w:vMerge/>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p>
        </w:tc>
        <w:tc>
          <w:tcPr>
            <w:tcW w:w="2552" w:type="dxa"/>
            <w:vMerge/>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(1,66%) 4.980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(1,66%) 5.062</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(1,66%) 5.062</w:t>
            </w:r>
          </w:p>
        </w:tc>
      </w:tr>
      <w:tr w:rsidR="0052743F" w:rsidRPr="006D66DA" w:rsidTr="009C0994">
        <w:trPr>
          <w:trHeight w:val="353"/>
          <w:jc w:val="center"/>
        </w:trPr>
        <w:tc>
          <w:tcPr>
            <w:tcW w:w="737" w:type="dxa"/>
            <w:vMerge/>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p>
        </w:tc>
        <w:tc>
          <w:tcPr>
            <w:tcW w:w="2552" w:type="dxa"/>
            <w:vMerge/>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(2,39%) 4.239</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(2,39%) 4.340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(2,39%) 4.340</w:t>
            </w:r>
          </w:p>
        </w:tc>
      </w:tr>
      <w:tr w:rsidR="0052743F" w:rsidRPr="006D66DA" w:rsidTr="009C0994">
        <w:trPr>
          <w:trHeight w:val="353"/>
          <w:jc w:val="center"/>
        </w:trPr>
        <w:tc>
          <w:tcPr>
            <w:tcW w:w="737" w:type="dxa"/>
            <w:vMerge/>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p>
        </w:tc>
        <w:tc>
          <w:tcPr>
            <w:tcW w:w="2552" w:type="dxa"/>
            <w:vMerge/>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(18,024%) 95.400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(24,92%) 100.973</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(24,92%) 100.973</w:t>
            </w:r>
          </w:p>
        </w:tc>
      </w:tr>
      <w:tr w:rsidR="0052743F" w:rsidRPr="006D66DA" w:rsidTr="009C0994">
        <w:trPr>
          <w:trHeight w:val="353"/>
          <w:jc w:val="center"/>
        </w:trPr>
        <w:tc>
          <w:tcPr>
            <w:tcW w:w="737" w:type="dxa"/>
            <w:vMerge/>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p>
        </w:tc>
        <w:tc>
          <w:tcPr>
            <w:tcW w:w="2552" w:type="dxa"/>
            <w:vMerge/>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(25,84%) 112</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(25,89%) 141</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(25,89%) 141</w:t>
            </w:r>
          </w:p>
        </w:tc>
      </w:tr>
      <w:tr w:rsidR="0052743F" w:rsidRPr="006D66DA" w:rsidTr="009C0994">
        <w:trPr>
          <w:trHeight w:val="353"/>
          <w:jc w:val="center"/>
        </w:trPr>
        <w:tc>
          <w:tcPr>
            <w:tcW w:w="737" w:type="dxa"/>
            <w:vMerge/>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p>
        </w:tc>
        <w:tc>
          <w:tcPr>
            <w:tcW w:w="2552" w:type="dxa"/>
            <w:vMerge/>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(0,42%) 278.166</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(0,42%) 279.339</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(0,42%) 279.339</w:t>
            </w:r>
          </w:p>
        </w:tc>
      </w:tr>
      <w:tr w:rsidR="0052743F" w:rsidRPr="006D66DA" w:rsidTr="009C0994">
        <w:trPr>
          <w:trHeight w:val="353"/>
          <w:jc w:val="center"/>
        </w:trPr>
        <w:tc>
          <w:tcPr>
            <w:tcW w:w="737" w:type="dxa"/>
            <w:vMerge/>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p>
        </w:tc>
        <w:tc>
          <w:tcPr>
            <w:tcW w:w="2552" w:type="dxa"/>
            <w:vMerge/>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(5,75%) 11.550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(5,75%) 12.215</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(5,75%) 12.215</w:t>
            </w:r>
          </w:p>
        </w:tc>
      </w:tr>
      <w:tr w:rsidR="0052743F" w:rsidRPr="006D66DA" w:rsidTr="009C0994">
        <w:trPr>
          <w:trHeight w:val="353"/>
          <w:jc w:val="center"/>
        </w:trPr>
        <w:tc>
          <w:tcPr>
            <w:tcW w:w="737" w:type="dxa"/>
            <w:vMerge/>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p>
        </w:tc>
        <w:tc>
          <w:tcPr>
            <w:tcW w:w="2552" w:type="dxa"/>
            <w:vMerge/>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(5,65%) 14.295</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(5,65%) 14.816</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(5,65%) 14.816</w:t>
            </w:r>
          </w:p>
        </w:tc>
      </w:tr>
      <w:tr w:rsidR="0052743F" w:rsidRPr="006D66DA" w:rsidTr="009C0994">
        <w:trPr>
          <w:trHeight w:val="353"/>
          <w:jc w:val="center"/>
        </w:trPr>
        <w:tc>
          <w:tcPr>
            <w:tcW w:w="737" w:type="dxa"/>
            <w:vMerge/>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p>
        </w:tc>
        <w:tc>
          <w:tcPr>
            <w:tcW w:w="2552" w:type="dxa"/>
            <w:vMerge/>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(7,16%) 8.044</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(7,16%) 8.620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(7,16%) 8.620</w:t>
            </w:r>
          </w:p>
        </w:tc>
      </w:tr>
      <w:tr w:rsidR="0052743F" w:rsidRPr="006D66DA" w:rsidTr="009C0994">
        <w:trPr>
          <w:trHeight w:val="353"/>
          <w:jc w:val="center"/>
        </w:trPr>
        <w:tc>
          <w:tcPr>
            <w:tcW w:w="737" w:type="dxa"/>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r w:rsidRPr="006D66DA">
              <w:rPr>
                <w:rFonts w:ascii="Arial" w:hAnsi="Arial" w:cs="Arial"/>
                <w:noProof/>
                <w:sz w:val="18"/>
                <w:szCs w:val="18"/>
              </w:rPr>
              <w:t>64</w:t>
            </w:r>
          </w:p>
        </w:tc>
        <w:tc>
          <w:tcPr>
            <w:tcW w:w="2552" w:type="dxa"/>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r w:rsidRPr="006D66DA">
              <w:rPr>
                <w:rFonts w:ascii="Arial" w:hAnsi="Arial" w:cs="Arial"/>
                <w:noProof/>
                <w:sz w:val="18"/>
                <w:szCs w:val="18"/>
              </w:rPr>
              <w:t>Rehabilitasi hutan dan lahan (ha)</w:t>
            </w:r>
          </w:p>
        </w:tc>
        <w:tc>
          <w:tcPr>
            <w:tcW w:w="0" w:type="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eastAsia="Times New Roman" w:hAnsi="Arial" w:cs="Arial"/>
                <w:color w:val="000000"/>
                <w:sz w:val="18"/>
                <w:szCs w:val="18"/>
              </w:rPr>
              <w:t>(27,62%) 479,16 Ha</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(34,00%) 503,11 Ha</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(34,00%) 503,11 Ha</w:t>
            </w:r>
          </w:p>
        </w:tc>
      </w:tr>
      <w:tr w:rsidR="0052743F" w:rsidRPr="006D66DA" w:rsidTr="009C0994">
        <w:trPr>
          <w:trHeight w:val="353"/>
          <w:jc w:val="center"/>
        </w:trPr>
        <w:tc>
          <w:tcPr>
            <w:tcW w:w="737" w:type="dxa"/>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r w:rsidRPr="006D66DA">
              <w:rPr>
                <w:rFonts w:ascii="Arial" w:hAnsi="Arial" w:cs="Arial"/>
                <w:noProof/>
                <w:sz w:val="18"/>
                <w:szCs w:val="18"/>
              </w:rPr>
              <w:t>65</w:t>
            </w:r>
          </w:p>
        </w:tc>
        <w:tc>
          <w:tcPr>
            <w:tcW w:w="2552" w:type="dxa"/>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r w:rsidRPr="006D66DA">
              <w:rPr>
                <w:rFonts w:ascii="Arial" w:hAnsi="Arial" w:cs="Arial"/>
                <w:noProof/>
                <w:sz w:val="18"/>
                <w:szCs w:val="18"/>
              </w:rPr>
              <w:t>Produksi hasil hutan (m</w:t>
            </w:r>
            <w:r w:rsidRPr="006D66DA">
              <w:rPr>
                <w:rFonts w:ascii="Arial" w:hAnsi="Arial" w:cs="Arial"/>
                <w:noProof/>
                <w:sz w:val="18"/>
                <w:szCs w:val="18"/>
                <w:vertAlign w:val="superscript"/>
              </w:rPr>
              <w:t>3</w:t>
            </w:r>
            <w:r w:rsidRPr="006D66DA">
              <w:rPr>
                <w:rFonts w:ascii="Arial" w:hAnsi="Arial" w:cs="Arial"/>
                <w:noProof/>
                <w:sz w:val="18"/>
                <w:szCs w:val="18"/>
              </w:rPr>
              <w:t>)</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(148,82%) 1.088,80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(198,59%) 1.306,56</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(198,59%) 1.306,56</w:t>
            </w:r>
          </w:p>
        </w:tc>
      </w:tr>
      <w:tr w:rsidR="0052743F" w:rsidRPr="006D66DA" w:rsidTr="009C0994">
        <w:trPr>
          <w:trHeight w:val="353"/>
          <w:jc w:val="center"/>
        </w:trPr>
        <w:tc>
          <w:tcPr>
            <w:tcW w:w="737" w:type="dxa"/>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r w:rsidRPr="006D66DA">
              <w:rPr>
                <w:rFonts w:ascii="Arial" w:hAnsi="Arial" w:cs="Arial"/>
                <w:noProof/>
                <w:sz w:val="18"/>
                <w:szCs w:val="18"/>
              </w:rPr>
              <w:t>66</w:t>
            </w:r>
          </w:p>
        </w:tc>
        <w:tc>
          <w:tcPr>
            <w:tcW w:w="2552" w:type="dxa"/>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r w:rsidRPr="006D66DA">
              <w:rPr>
                <w:rFonts w:ascii="Arial" w:hAnsi="Arial" w:cs="Arial"/>
                <w:noProof/>
                <w:sz w:val="18"/>
                <w:szCs w:val="18"/>
              </w:rPr>
              <w:t>Kerusakan hutan dan lahan (ha)</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(-5,09%) 40.597,48</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(-6,27%) 40.094,37</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(-6,27%) 40.094,37</w:t>
            </w:r>
          </w:p>
        </w:tc>
      </w:tr>
      <w:tr w:rsidR="0052743F" w:rsidRPr="006D66DA" w:rsidTr="009C0994">
        <w:trPr>
          <w:trHeight w:val="353"/>
          <w:jc w:val="center"/>
        </w:trPr>
        <w:tc>
          <w:tcPr>
            <w:tcW w:w="737" w:type="dxa"/>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r w:rsidRPr="006D66DA">
              <w:rPr>
                <w:rFonts w:ascii="Arial" w:hAnsi="Arial" w:cs="Arial"/>
                <w:noProof/>
                <w:sz w:val="18"/>
                <w:szCs w:val="18"/>
              </w:rPr>
              <w:t>67</w:t>
            </w:r>
          </w:p>
        </w:tc>
        <w:tc>
          <w:tcPr>
            <w:tcW w:w="2552" w:type="dxa"/>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r w:rsidRPr="006D66DA">
              <w:rPr>
                <w:rFonts w:ascii="Arial" w:hAnsi="Arial" w:cs="Arial"/>
                <w:noProof/>
                <w:sz w:val="18"/>
                <w:szCs w:val="18"/>
              </w:rPr>
              <w:t>Persentase peningkatan produksi perikanan tangkap</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(45,63%) 35.179,12</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(53%) 36.938,08</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(53%) 36.938,08</w:t>
            </w:r>
          </w:p>
        </w:tc>
      </w:tr>
      <w:tr w:rsidR="0052743F" w:rsidRPr="006D66DA" w:rsidTr="009C0994">
        <w:trPr>
          <w:trHeight w:val="353"/>
          <w:jc w:val="center"/>
        </w:trPr>
        <w:tc>
          <w:tcPr>
            <w:tcW w:w="737" w:type="dxa"/>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r w:rsidRPr="006D66DA">
              <w:rPr>
                <w:rFonts w:ascii="Arial" w:hAnsi="Arial" w:cs="Arial"/>
                <w:noProof/>
                <w:sz w:val="18"/>
                <w:szCs w:val="18"/>
              </w:rPr>
              <w:lastRenderedPageBreak/>
              <w:t>68</w:t>
            </w:r>
          </w:p>
        </w:tc>
        <w:tc>
          <w:tcPr>
            <w:tcW w:w="2552" w:type="dxa"/>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r w:rsidRPr="006D66DA">
              <w:rPr>
                <w:rFonts w:ascii="Arial" w:hAnsi="Arial" w:cs="Arial"/>
                <w:noProof/>
                <w:sz w:val="18"/>
                <w:szCs w:val="18"/>
              </w:rPr>
              <w:t>Persentase peningkatan produksi perikanan budidaya</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(16%) 933,14</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(19%) 961,13</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(19%) 961,13</w:t>
            </w:r>
          </w:p>
        </w:tc>
      </w:tr>
      <w:tr w:rsidR="0052743F" w:rsidRPr="006D66DA" w:rsidTr="009C0994">
        <w:trPr>
          <w:trHeight w:val="353"/>
          <w:jc w:val="center"/>
        </w:trPr>
        <w:tc>
          <w:tcPr>
            <w:tcW w:w="737" w:type="dxa"/>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r w:rsidRPr="006D66DA">
              <w:rPr>
                <w:rFonts w:ascii="Arial" w:hAnsi="Arial" w:cs="Arial"/>
                <w:noProof/>
                <w:sz w:val="18"/>
                <w:szCs w:val="18"/>
              </w:rPr>
              <w:t>69</w:t>
            </w:r>
          </w:p>
        </w:tc>
        <w:tc>
          <w:tcPr>
            <w:tcW w:w="2552" w:type="dxa"/>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r w:rsidRPr="006D66DA">
              <w:rPr>
                <w:rFonts w:ascii="Arial" w:hAnsi="Arial" w:cs="Arial"/>
                <w:noProof/>
                <w:sz w:val="18"/>
                <w:szCs w:val="18"/>
              </w:rPr>
              <w:t>Persentase peningkatan produksi olahan hasil perikanan</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(12,82%) 132</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(15,39%) 135</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(15,39%) 135</w:t>
            </w:r>
          </w:p>
        </w:tc>
      </w:tr>
      <w:tr w:rsidR="0052743F" w:rsidRPr="006D66DA" w:rsidTr="009C0994">
        <w:trPr>
          <w:trHeight w:val="353"/>
          <w:jc w:val="center"/>
        </w:trPr>
        <w:tc>
          <w:tcPr>
            <w:tcW w:w="737" w:type="dxa"/>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r w:rsidRPr="006D66DA">
              <w:rPr>
                <w:rFonts w:ascii="Arial" w:hAnsi="Arial" w:cs="Arial"/>
                <w:noProof/>
                <w:sz w:val="18"/>
                <w:szCs w:val="18"/>
              </w:rPr>
              <w:t>70</w:t>
            </w:r>
          </w:p>
        </w:tc>
        <w:tc>
          <w:tcPr>
            <w:tcW w:w="2552" w:type="dxa"/>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r w:rsidRPr="006D66DA">
              <w:rPr>
                <w:rFonts w:ascii="Arial" w:hAnsi="Arial" w:cs="Arial"/>
                <w:noProof/>
                <w:sz w:val="18"/>
                <w:szCs w:val="18"/>
              </w:rPr>
              <w:t>Persentase peningkatan konsumsi ikan (kg/orang/tahun)</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(6,17%) 52,5</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(7,18%) 53</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(7,18%) 53</w:t>
            </w:r>
          </w:p>
        </w:tc>
      </w:tr>
      <w:tr w:rsidR="0052743F" w:rsidRPr="006D66DA" w:rsidTr="009C0994">
        <w:trPr>
          <w:trHeight w:val="353"/>
          <w:jc w:val="center"/>
        </w:trPr>
        <w:tc>
          <w:tcPr>
            <w:tcW w:w="737" w:type="dxa"/>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r w:rsidRPr="006D66DA">
              <w:rPr>
                <w:rFonts w:ascii="Arial" w:hAnsi="Arial" w:cs="Arial"/>
                <w:noProof/>
                <w:sz w:val="18"/>
                <w:szCs w:val="18"/>
              </w:rPr>
              <w:t>71</w:t>
            </w:r>
          </w:p>
        </w:tc>
        <w:tc>
          <w:tcPr>
            <w:tcW w:w="2552" w:type="dxa"/>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r w:rsidRPr="006D66DA">
              <w:rPr>
                <w:rFonts w:ascii="Arial" w:hAnsi="Arial" w:cs="Arial"/>
                <w:noProof/>
                <w:sz w:val="18"/>
                <w:szCs w:val="18"/>
              </w:rPr>
              <w:t>Indeks Lingkungan Hidup</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79</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79,05</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79,05</w:t>
            </w:r>
          </w:p>
        </w:tc>
      </w:tr>
      <w:tr w:rsidR="0052743F" w:rsidRPr="006D66DA" w:rsidTr="009C0994">
        <w:trPr>
          <w:trHeight w:val="353"/>
          <w:jc w:val="center"/>
        </w:trPr>
        <w:tc>
          <w:tcPr>
            <w:tcW w:w="737" w:type="dxa"/>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r w:rsidRPr="006D66DA">
              <w:rPr>
                <w:rFonts w:ascii="Arial" w:hAnsi="Arial" w:cs="Arial"/>
                <w:noProof/>
                <w:sz w:val="18"/>
                <w:szCs w:val="18"/>
              </w:rPr>
              <w:t>72</w:t>
            </w:r>
          </w:p>
        </w:tc>
        <w:tc>
          <w:tcPr>
            <w:tcW w:w="2552" w:type="dxa"/>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r w:rsidRPr="006D66DA">
              <w:rPr>
                <w:rFonts w:ascii="Arial" w:hAnsi="Arial" w:cs="Arial"/>
                <w:noProof/>
                <w:sz w:val="18"/>
                <w:szCs w:val="18"/>
              </w:rPr>
              <w:t>Rasio daya serap tenaga kerja (%)</w:t>
            </w:r>
          </w:p>
        </w:tc>
        <w:tc>
          <w:tcPr>
            <w:tcW w:w="0" w:type="auto"/>
            <w:vAlign w:val="center"/>
          </w:tcPr>
          <w:p w:rsidR="0052743F" w:rsidRPr="006D66DA" w:rsidRDefault="0052743F" w:rsidP="009C0994">
            <w:pPr>
              <w:widowControl w:val="0"/>
              <w:autoSpaceDE w:val="0"/>
              <w:autoSpaceDN w:val="0"/>
              <w:adjustRightInd w:val="0"/>
              <w:snapToGrid w:val="0"/>
              <w:spacing w:after="0" w:line="240" w:lineRule="auto"/>
              <w:ind w:right="-20" w:hanging="65"/>
              <w:jc w:val="center"/>
              <w:rPr>
                <w:rFonts w:ascii="Arial" w:hAnsi="Arial" w:cs="Arial"/>
                <w:sz w:val="18"/>
                <w:szCs w:val="18"/>
              </w:rPr>
            </w:pPr>
            <w:r w:rsidRPr="006D66DA">
              <w:rPr>
                <w:rFonts w:ascii="Arial" w:eastAsia="Times New Roman" w:hAnsi="Arial" w:cs="Arial"/>
                <w:color w:val="000000"/>
                <w:sz w:val="18"/>
                <w:szCs w:val="18"/>
              </w:rPr>
              <w:t>40.76</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50,41</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50,41</w:t>
            </w:r>
          </w:p>
        </w:tc>
      </w:tr>
      <w:tr w:rsidR="0052743F" w:rsidRPr="006D66DA" w:rsidTr="009C0994">
        <w:trPr>
          <w:trHeight w:val="353"/>
          <w:jc w:val="center"/>
        </w:trPr>
        <w:tc>
          <w:tcPr>
            <w:tcW w:w="737" w:type="dxa"/>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r w:rsidRPr="006D66DA">
              <w:rPr>
                <w:rFonts w:ascii="Arial" w:hAnsi="Arial" w:cs="Arial"/>
                <w:noProof/>
                <w:sz w:val="18"/>
                <w:szCs w:val="18"/>
              </w:rPr>
              <w:t>73</w:t>
            </w:r>
          </w:p>
        </w:tc>
        <w:tc>
          <w:tcPr>
            <w:tcW w:w="2552" w:type="dxa"/>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r w:rsidRPr="006D66DA">
              <w:rPr>
                <w:rFonts w:ascii="Arial" w:hAnsi="Arial" w:cs="Arial"/>
                <w:noProof/>
                <w:sz w:val="18"/>
                <w:szCs w:val="18"/>
              </w:rPr>
              <w:t>Tenaga kerja yang ditempatkan (orang)</w:t>
            </w:r>
          </w:p>
        </w:tc>
        <w:tc>
          <w:tcPr>
            <w:tcW w:w="0" w:type="auto"/>
            <w:vAlign w:val="center"/>
          </w:tcPr>
          <w:p w:rsidR="0052743F" w:rsidRPr="006D66DA" w:rsidRDefault="0052743F" w:rsidP="009C0994">
            <w:pPr>
              <w:widowControl w:val="0"/>
              <w:autoSpaceDE w:val="0"/>
              <w:autoSpaceDN w:val="0"/>
              <w:adjustRightInd w:val="0"/>
              <w:snapToGrid w:val="0"/>
              <w:spacing w:after="0" w:line="240" w:lineRule="auto"/>
              <w:ind w:right="-20" w:hanging="65"/>
              <w:jc w:val="center"/>
              <w:rPr>
                <w:rFonts w:ascii="Arial" w:hAnsi="Arial" w:cs="Arial"/>
                <w:sz w:val="18"/>
                <w:szCs w:val="18"/>
              </w:rPr>
            </w:pPr>
            <w:r w:rsidRPr="006D66DA">
              <w:rPr>
                <w:rFonts w:ascii="Arial" w:eastAsia="Times New Roman" w:hAnsi="Arial" w:cs="Arial"/>
                <w:color w:val="000000"/>
                <w:sz w:val="18"/>
                <w:szCs w:val="18"/>
              </w:rPr>
              <w:t>1,750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2.250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2.250</w:t>
            </w:r>
          </w:p>
        </w:tc>
      </w:tr>
      <w:tr w:rsidR="0052743F" w:rsidRPr="006D66DA" w:rsidTr="009C0994">
        <w:trPr>
          <w:trHeight w:val="353"/>
          <w:jc w:val="center"/>
        </w:trPr>
        <w:tc>
          <w:tcPr>
            <w:tcW w:w="737" w:type="dxa"/>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r w:rsidRPr="006D66DA">
              <w:rPr>
                <w:rFonts w:ascii="Arial" w:hAnsi="Arial" w:cs="Arial"/>
                <w:noProof/>
                <w:sz w:val="18"/>
                <w:szCs w:val="18"/>
              </w:rPr>
              <w:t>74</w:t>
            </w:r>
          </w:p>
        </w:tc>
        <w:tc>
          <w:tcPr>
            <w:tcW w:w="2552" w:type="dxa"/>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r w:rsidRPr="006D66DA">
              <w:rPr>
                <w:rFonts w:ascii="Arial" w:hAnsi="Arial" w:cs="Arial"/>
                <w:noProof/>
                <w:sz w:val="18"/>
                <w:szCs w:val="18"/>
              </w:rPr>
              <w:t>Meningkatnya jumlah dan peran koperasi dan UMKM dalam memperkuat ekonomi kerakyatan</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20,304</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21.516</w:t>
            </w:r>
          </w:p>
        </w:tc>
        <w:tc>
          <w:tcPr>
            <w:tcW w:w="1468" w:type="dxa"/>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color w:val="000000"/>
                <w:sz w:val="18"/>
                <w:szCs w:val="18"/>
              </w:rPr>
              <w:t>21.516</w:t>
            </w:r>
          </w:p>
        </w:tc>
      </w:tr>
      <w:tr w:rsidR="0052743F" w:rsidRPr="006D66DA" w:rsidTr="009C0994">
        <w:trPr>
          <w:trHeight w:val="353"/>
          <w:jc w:val="center"/>
        </w:trPr>
        <w:tc>
          <w:tcPr>
            <w:tcW w:w="737" w:type="dxa"/>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r w:rsidRPr="006D66DA">
              <w:rPr>
                <w:rFonts w:ascii="Arial" w:hAnsi="Arial" w:cs="Arial"/>
                <w:noProof/>
                <w:sz w:val="18"/>
                <w:szCs w:val="18"/>
              </w:rPr>
              <w:t>75</w:t>
            </w:r>
          </w:p>
        </w:tc>
        <w:tc>
          <w:tcPr>
            <w:tcW w:w="2552" w:type="dxa"/>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r w:rsidRPr="006D66DA">
              <w:rPr>
                <w:rFonts w:ascii="Arial" w:hAnsi="Arial" w:cs="Arial"/>
                <w:noProof/>
                <w:sz w:val="18"/>
                <w:szCs w:val="18"/>
              </w:rPr>
              <w:t>Jumlah cagar budaya yang dilestarikan dan dikembangkan</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1,700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1.700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1.700</w:t>
            </w:r>
          </w:p>
        </w:tc>
      </w:tr>
      <w:tr w:rsidR="0052743F" w:rsidRPr="006D66DA" w:rsidTr="009C0994">
        <w:trPr>
          <w:trHeight w:val="353"/>
          <w:jc w:val="center"/>
        </w:trPr>
        <w:tc>
          <w:tcPr>
            <w:tcW w:w="737" w:type="dxa"/>
            <w:shd w:val="clear" w:color="auto" w:fill="auto"/>
            <w:vAlign w:val="center"/>
          </w:tcPr>
          <w:p w:rsidR="0052743F" w:rsidRPr="006D66DA" w:rsidRDefault="0052743F" w:rsidP="009C0994">
            <w:pPr>
              <w:snapToGrid w:val="0"/>
              <w:spacing w:after="0" w:line="240" w:lineRule="auto"/>
              <w:jc w:val="center"/>
              <w:rPr>
                <w:rFonts w:ascii="Arial" w:hAnsi="Arial" w:cs="Arial"/>
                <w:noProof/>
                <w:sz w:val="18"/>
                <w:szCs w:val="18"/>
              </w:rPr>
            </w:pPr>
            <w:r w:rsidRPr="006D66DA">
              <w:rPr>
                <w:rFonts w:ascii="Arial" w:hAnsi="Arial" w:cs="Arial"/>
                <w:noProof/>
                <w:sz w:val="18"/>
                <w:szCs w:val="18"/>
              </w:rPr>
              <w:t>76</w:t>
            </w:r>
          </w:p>
        </w:tc>
        <w:tc>
          <w:tcPr>
            <w:tcW w:w="2552" w:type="dxa"/>
            <w:shd w:val="clear" w:color="auto" w:fill="auto"/>
            <w:vAlign w:val="center"/>
          </w:tcPr>
          <w:p w:rsidR="0052743F" w:rsidRPr="006D66DA" w:rsidRDefault="0052743F" w:rsidP="009C0994">
            <w:pPr>
              <w:snapToGrid w:val="0"/>
              <w:spacing w:after="0" w:line="240" w:lineRule="auto"/>
              <w:rPr>
                <w:rFonts w:ascii="Arial" w:hAnsi="Arial" w:cs="Arial"/>
                <w:noProof/>
                <w:sz w:val="18"/>
                <w:szCs w:val="18"/>
              </w:rPr>
            </w:pPr>
            <w:r w:rsidRPr="006D66DA">
              <w:rPr>
                <w:rFonts w:ascii="Arial" w:hAnsi="Arial" w:cs="Arial"/>
                <w:noProof/>
                <w:sz w:val="18"/>
                <w:szCs w:val="18"/>
              </w:rPr>
              <w:t>Jumlah Warisan Budaya Tak Benda (WBTB) yang dilestarikan</w:t>
            </w:r>
          </w:p>
        </w:tc>
        <w:tc>
          <w:tcPr>
            <w:tcW w:w="0" w:type="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eastAsia="Times New Roman" w:hAnsi="Arial" w:cs="Arial"/>
                <w:color w:val="000000"/>
                <w:sz w:val="18"/>
                <w:szCs w:val="18"/>
              </w:rPr>
              <w:t>80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90</w:t>
            </w:r>
          </w:p>
        </w:tc>
        <w:tc>
          <w:tcPr>
            <w:tcW w:w="1468" w:type="dxa"/>
            <w:vAlign w:val="center"/>
          </w:tcPr>
          <w:p w:rsidR="0052743F" w:rsidRPr="006D66DA" w:rsidRDefault="0052743F" w:rsidP="009C0994">
            <w:pPr>
              <w:spacing w:after="0" w:line="240" w:lineRule="auto"/>
              <w:jc w:val="center"/>
              <w:rPr>
                <w:rFonts w:ascii="Arial" w:eastAsia="Times New Roman" w:hAnsi="Arial" w:cs="Arial"/>
                <w:color w:val="000000"/>
                <w:sz w:val="18"/>
                <w:szCs w:val="18"/>
              </w:rPr>
            </w:pPr>
            <w:r w:rsidRPr="006D66DA">
              <w:rPr>
                <w:rFonts w:ascii="Arial" w:hAnsi="Arial" w:cs="Arial"/>
                <w:color w:val="000000"/>
                <w:sz w:val="18"/>
                <w:szCs w:val="18"/>
              </w:rPr>
              <w:t>90</w:t>
            </w:r>
          </w:p>
        </w:tc>
      </w:tr>
    </w:tbl>
    <w:p w:rsidR="0052743F" w:rsidRPr="00013CFF" w:rsidRDefault="0052743F" w:rsidP="0052743F">
      <w:pPr>
        <w:spacing w:after="240"/>
        <w:rPr>
          <w:rFonts w:ascii="Arial" w:hAnsi="Arial" w:cs="Arial"/>
          <w:sz w:val="24"/>
          <w:szCs w:val="24"/>
        </w:rPr>
      </w:pPr>
    </w:p>
    <w:p w:rsidR="00013CFF" w:rsidRPr="0052743F" w:rsidRDefault="0052743F" w:rsidP="0083615A">
      <w:pPr>
        <w:pStyle w:val="Heading2"/>
        <w:numPr>
          <w:ilvl w:val="1"/>
          <w:numId w:val="1"/>
        </w:numPr>
        <w:spacing w:before="0" w:line="360" w:lineRule="auto"/>
        <w:ind w:left="851" w:hanging="851"/>
        <w:jc w:val="both"/>
        <w:rPr>
          <w:rFonts w:ascii="Arial" w:hAnsi="Arial" w:cs="Arial"/>
          <w:color w:val="auto"/>
          <w:sz w:val="24"/>
          <w:szCs w:val="24"/>
        </w:rPr>
      </w:pPr>
      <w:r w:rsidRPr="0052743F">
        <w:rPr>
          <w:rFonts w:ascii="Arial" w:hAnsi="Arial" w:cs="Arial"/>
          <w:color w:val="auto"/>
          <w:sz w:val="24"/>
          <w:szCs w:val="24"/>
        </w:rPr>
        <w:t>Indikator Kinerja Kunci (IKK)</w:t>
      </w:r>
    </w:p>
    <w:p w:rsidR="0052743F" w:rsidRPr="006D66DA" w:rsidRDefault="0052743F" w:rsidP="0052743F">
      <w:pPr>
        <w:spacing w:after="0" w:line="360" w:lineRule="auto"/>
        <w:ind w:firstLine="851"/>
        <w:jc w:val="both"/>
        <w:rPr>
          <w:rFonts w:ascii="Arial" w:hAnsi="Arial" w:cs="Arial"/>
          <w:sz w:val="24"/>
          <w:szCs w:val="24"/>
        </w:rPr>
      </w:pPr>
      <w:r w:rsidRPr="006D66DA">
        <w:rPr>
          <w:rFonts w:ascii="Arial" w:hAnsi="Arial" w:cs="Arial"/>
          <w:sz w:val="24"/>
          <w:szCs w:val="24"/>
        </w:rPr>
        <w:t>Indikator Kinerja Kerja (IKK) merupakan tolok ukur dalam melaksanakan tugas dan fungsi suatu pemerintahan daerah sebagai upaya dalam meningkatkan kualitas pelayanan dasar dan pemerataan pembangunan. netapan target indikator kinerja kunci disajikan pada tabel berikut ini:</w:t>
      </w:r>
    </w:p>
    <w:p w:rsidR="0052743F" w:rsidRPr="00970AF7" w:rsidRDefault="0052743F" w:rsidP="0052743F">
      <w:pPr>
        <w:pStyle w:val="ListParagraph"/>
        <w:spacing w:after="0" w:line="240" w:lineRule="auto"/>
        <w:ind w:left="0"/>
        <w:contextualSpacing w:val="0"/>
        <w:jc w:val="center"/>
        <w:rPr>
          <w:rFonts w:ascii="Arial" w:hAnsi="Arial" w:cs="Arial"/>
          <w:b/>
        </w:rPr>
      </w:pPr>
      <w:r w:rsidRPr="00970AF7">
        <w:rPr>
          <w:rFonts w:ascii="Arial" w:hAnsi="Arial" w:cs="Arial"/>
          <w:b/>
        </w:rPr>
        <w:t>Tabel 6.3</w:t>
      </w:r>
      <w:r>
        <w:rPr>
          <w:rFonts w:ascii="Arial" w:hAnsi="Arial" w:cs="Arial"/>
          <w:b/>
        </w:rPr>
        <w:t xml:space="preserve"> </w:t>
      </w:r>
      <w:r w:rsidRPr="00970AF7">
        <w:rPr>
          <w:rFonts w:ascii="Arial" w:hAnsi="Arial" w:cs="Arial"/>
          <w:b/>
          <w:bCs/>
        </w:rPr>
        <w:t xml:space="preserve">Penetapan Indikator Kinerja Daerah Terhadap Capaian Kinerja </w:t>
      </w:r>
    </w:p>
    <w:p w:rsidR="0052743F" w:rsidRDefault="0052743F" w:rsidP="0052743F">
      <w:pPr>
        <w:snapToGrid w:val="0"/>
        <w:spacing w:after="0" w:line="240" w:lineRule="auto"/>
        <w:ind w:left="357"/>
        <w:jc w:val="center"/>
        <w:rPr>
          <w:rFonts w:ascii="Arial" w:hAnsi="Arial" w:cs="Arial"/>
          <w:b/>
          <w:bCs/>
        </w:rPr>
      </w:pPr>
      <w:r w:rsidRPr="00970AF7">
        <w:rPr>
          <w:rFonts w:ascii="Arial" w:hAnsi="Arial" w:cs="Arial"/>
          <w:b/>
          <w:bCs/>
        </w:rPr>
        <w:t xml:space="preserve">Penyelenggaraan Layanan Urusan Pemerintahan </w:t>
      </w:r>
    </w:p>
    <w:p w:rsidR="0052743F" w:rsidRPr="00970AF7" w:rsidRDefault="0052743F" w:rsidP="0052743F">
      <w:pPr>
        <w:snapToGrid w:val="0"/>
        <w:spacing w:line="240" w:lineRule="auto"/>
        <w:ind w:left="357"/>
        <w:jc w:val="center"/>
        <w:rPr>
          <w:rFonts w:ascii="Arial" w:hAnsi="Arial" w:cs="Arial"/>
          <w:b/>
        </w:rPr>
      </w:pPr>
      <w:r w:rsidRPr="00970AF7">
        <w:rPr>
          <w:rFonts w:ascii="Arial" w:hAnsi="Arial" w:cs="Arial"/>
          <w:b/>
          <w:bCs/>
        </w:rPr>
        <w:t>Kabupaten Kepulauan Selayar</w:t>
      </w:r>
      <w:r w:rsidRPr="00970AF7">
        <w:rPr>
          <w:rFonts w:ascii="Arial" w:hAnsi="Arial" w:cs="Arial"/>
          <w:b/>
        </w:rPr>
        <w:t xml:space="preserve"> (RPJMD)</w:t>
      </w:r>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260"/>
        <w:gridCol w:w="1134"/>
        <w:gridCol w:w="1134"/>
        <w:gridCol w:w="1135"/>
      </w:tblGrid>
      <w:tr w:rsidR="0052743F" w:rsidRPr="006D66DA" w:rsidTr="009C0994">
        <w:trPr>
          <w:trHeight w:val="958"/>
          <w:tblHeader/>
          <w:jc w:val="center"/>
        </w:trPr>
        <w:tc>
          <w:tcPr>
            <w:tcW w:w="988" w:type="dxa"/>
            <w:shd w:val="clear" w:color="auto" w:fill="D9D9D9"/>
            <w:vAlign w:val="center"/>
          </w:tcPr>
          <w:p w:rsidR="0052743F" w:rsidRPr="00026555" w:rsidRDefault="0052743F" w:rsidP="009C0994">
            <w:pPr>
              <w:spacing w:after="0" w:line="240" w:lineRule="auto"/>
              <w:jc w:val="center"/>
              <w:rPr>
                <w:rFonts w:ascii="Arial" w:hAnsi="Arial" w:cs="Arial"/>
                <w:b/>
              </w:rPr>
            </w:pPr>
            <w:r w:rsidRPr="00026555">
              <w:rPr>
                <w:rFonts w:ascii="Arial" w:hAnsi="Arial" w:cs="Arial"/>
              </w:rPr>
              <w:br w:type="page"/>
            </w:r>
            <w:r w:rsidRPr="00026555">
              <w:rPr>
                <w:rFonts w:ascii="Arial" w:hAnsi="Arial" w:cs="Arial"/>
                <w:b/>
              </w:rPr>
              <w:t>No.</w:t>
            </w:r>
          </w:p>
        </w:tc>
        <w:tc>
          <w:tcPr>
            <w:tcW w:w="3260" w:type="dxa"/>
            <w:shd w:val="clear" w:color="auto" w:fill="D9D9D9"/>
            <w:vAlign w:val="center"/>
          </w:tcPr>
          <w:p w:rsidR="0052743F" w:rsidRPr="00026555" w:rsidRDefault="0052743F" w:rsidP="009C0994">
            <w:pPr>
              <w:spacing w:after="0" w:line="240" w:lineRule="auto"/>
              <w:jc w:val="center"/>
              <w:rPr>
                <w:rFonts w:ascii="Arial" w:hAnsi="Arial" w:cs="Arial"/>
                <w:b/>
              </w:rPr>
            </w:pPr>
            <w:r>
              <w:rPr>
                <w:rFonts w:ascii="Arial" w:hAnsi="Arial" w:cs="Arial"/>
                <w:b/>
              </w:rPr>
              <w:t>Aspek/Fokus</w:t>
            </w:r>
            <w:r w:rsidRPr="00026555">
              <w:rPr>
                <w:rFonts w:ascii="Arial" w:hAnsi="Arial" w:cs="Arial"/>
                <w:b/>
              </w:rPr>
              <w:t>/Bidang Urusan/Indikator kinerja Pembangunan Daerah</w:t>
            </w:r>
          </w:p>
        </w:tc>
        <w:tc>
          <w:tcPr>
            <w:tcW w:w="1134" w:type="dxa"/>
            <w:shd w:val="clear" w:color="auto" w:fill="D9D9D9"/>
            <w:vAlign w:val="center"/>
          </w:tcPr>
          <w:p w:rsidR="0052743F" w:rsidRPr="00026555" w:rsidRDefault="0052743F" w:rsidP="009C0994">
            <w:pPr>
              <w:spacing w:after="0" w:line="240" w:lineRule="auto"/>
              <w:jc w:val="center"/>
              <w:rPr>
                <w:rFonts w:ascii="Arial" w:hAnsi="Arial" w:cs="Arial"/>
                <w:b/>
              </w:rPr>
            </w:pPr>
            <w:r w:rsidRPr="00026555">
              <w:rPr>
                <w:rFonts w:ascii="Arial" w:hAnsi="Arial" w:cs="Arial"/>
                <w:b/>
              </w:rPr>
              <w:t>Satuan</w:t>
            </w:r>
          </w:p>
        </w:tc>
        <w:tc>
          <w:tcPr>
            <w:tcW w:w="1134" w:type="dxa"/>
            <w:shd w:val="clear" w:color="auto" w:fill="D9D9D9"/>
            <w:vAlign w:val="center"/>
          </w:tcPr>
          <w:p w:rsidR="0052743F" w:rsidRPr="00026555" w:rsidRDefault="0052743F" w:rsidP="009C0994">
            <w:pPr>
              <w:spacing w:after="0" w:line="240" w:lineRule="auto"/>
              <w:jc w:val="center"/>
              <w:rPr>
                <w:rFonts w:ascii="Arial" w:hAnsi="Arial" w:cs="Arial"/>
                <w:b/>
              </w:rPr>
            </w:pPr>
            <w:r w:rsidRPr="00026555">
              <w:rPr>
                <w:rFonts w:ascii="Arial" w:hAnsi="Arial" w:cs="Arial"/>
                <w:b/>
              </w:rPr>
              <w:t>Capain 2020</w:t>
            </w:r>
          </w:p>
        </w:tc>
        <w:tc>
          <w:tcPr>
            <w:tcW w:w="1135" w:type="dxa"/>
            <w:shd w:val="clear" w:color="auto" w:fill="D9D9D9"/>
            <w:vAlign w:val="center"/>
          </w:tcPr>
          <w:p w:rsidR="0052743F" w:rsidRPr="00026555" w:rsidRDefault="0052743F" w:rsidP="009C0994">
            <w:pPr>
              <w:spacing w:after="0" w:line="240" w:lineRule="auto"/>
              <w:jc w:val="center"/>
              <w:rPr>
                <w:rFonts w:ascii="Arial" w:hAnsi="Arial" w:cs="Arial"/>
                <w:b/>
              </w:rPr>
            </w:pPr>
            <w:r w:rsidRPr="00026555">
              <w:rPr>
                <w:rFonts w:ascii="Arial" w:hAnsi="Arial" w:cs="Arial"/>
                <w:b/>
              </w:rPr>
              <w:t>Target 2021</w:t>
            </w:r>
          </w:p>
        </w:tc>
      </w:tr>
      <w:tr w:rsidR="0052743F" w:rsidRPr="006D66DA" w:rsidTr="009C0994">
        <w:trPr>
          <w:trHeight w:val="263"/>
          <w:jc w:val="center"/>
        </w:trPr>
        <w:tc>
          <w:tcPr>
            <w:tcW w:w="988" w:type="dxa"/>
            <w:shd w:val="clear" w:color="auto" w:fill="C4BC96" w:themeFill="background2" w:themeFillShade="BF"/>
            <w:vAlign w:val="center"/>
          </w:tcPr>
          <w:p w:rsidR="0052743F" w:rsidRPr="006D66DA" w:rsidRDefault="0052743F" w:rsidP="009C0994">
            <w:pPr>
              <w:spacing w:after="0" w:line="240" w:lineRule="auto"/>
              <w:rPr>
                <w:rFonts w:ascii="Arial" w:hAnsi="Arial" w:cs="Arial"/>
                <w:b/>
                <w:sz w:val="18"/>
                <w:szCs w:val="18"/>
              </w:rPr>
            </w:pPr>
            <w:r w:rsidRPr="006D66DA">
              <w:rPr>
                <w:rFonts w:ascii="Arial" w:hAnsi="Arial" w:cs="Arial"/>
                <w:b/>
                <w:sz w:val="18"/>
                <w:szCs w:val="18"/>
              </w:rPr>
              <w:t>1</w:t>
            </w:r>
          </w:p>
        </w:tc>
        <w:tc>
          <w:tcPr>
            <w:tcW w:w="3260" w:type="dxa"/>
            <w:shd w:val="clear" w:color="auto" w:fill="C4BC96" w:themeFill="background2" w:themeFillShade="BF"/>
            <w:vAlign w:val="center"/>
          </w:tcPr>
          <w:p w:rsidR="0052743F" w:rsidRPr="006D66DA" w:rsidRDefault="0052743F" w:rsidP="009C0994">
            <w:pPr>
              <w:pStyle w:val="NoSpacing"/>
              <w:rPr>
                <w:rFonts w:ascii="Arial" w:hAnsi="Arial" w:cs="Arial"/>
                <w:b/>
                <w:sz w:val="18"/>
                <w:szCs w:val="18"/>
              </w:rPr>
            </w:pPr>
            <w:r w:rsidRPr="006D66DA">
              <w:rPr>
                <w:rFonts w:ascii="Arial" w:hAnsi="Arial" w:cs="Arial"/>
                <w:b/>
                <w:sz w:val="18"/>
                <w:szCs w:val="18"/>
              </w:rPr>
              <w:t>KESEJAHTERAAN MASYARAKAT</w:t>
            </w:r>
          </w:p>
        </w:tc>
        <w:tc>
          <w:tcPr>
            <w:tcW w:w="1134" w:type="dxa"/>
            <w:shd w:val="clear" w:color="auto" w:fill="C4BC96" w:themeFill="background2" w:themeFillShade="BF"/>
          </w:tcPr>
          <w:p w:rsidR="0052743F" w:rsidRPr="006D66DA" w:rsidRDefault="0052743F" w:rsidP="009C0994">
            <w:pPr>
              <w:pStyle w:val="NoSpacing"/>
              <w:jc w:val="center"/>
              <w:rPr>
                <w:rFonts w:ascii="Arial" w:hAnsi="Arial" w:cs="Arial"/>
                <w:b/>
                <w:sz w:val="18"/>
                <w:szCs w:val="18"/>
              </w:rPr>
            </w:pPr>
          </w:p>
        </w:tc>
        <w:tc>
          <w:tcPr>
            <w:tcW w:w="1134" w:type="dxa"/>
            <w:shd w:val="clear" w:color="auto" w:fill="C4BC96" w:themeFill="background2" w:themeFillShade="BF"/>
          </w:tcPr>
          <w:p w:rsidR="0052743F" w:rsidRPr="006D66DA" w:rsidRDefault="0052743F" w:rsidP="009C0994">
            <w:pPr>
              <w:pStyle w:val="NoSpacing"/>
              <w:jc w:val="center"/>
              <w:rPr>
                <w:rFonts w:ascii="Arial" w:hAnsi="Arial" w:cs="Arial"/>
                <w:b/>
                <w:sz w:val="18"/>
                <w:szCs w:val="18"/>
              </w:rPr>
            </w:pPr>
          </w:p>
        </w:tc>
        <w:tc>
          <w:tcPr>
            <w:tcW w:w="1135" w:type="dxa"/>
            <w:shd w:val="clear" w:color="auto" w:fill="C4BC96" w:themeFill="background2" w:themeFillShade="BF"/>
            <w:vAlign w:val="center"/>
          </w:tcPr>
          <w:p w:rsidR="0052743F" w:rsidRPr="006D66DA" w:rsidRDefault="0052743F" w:rsidP="009C0994">
            <w:pPr>
              <w:pStyle w:val="NoSpacing"/>
              <w:jc w:val="center"/>
              <w:rPr>
                <w:rFonts w:ascii="Arial" w:hAnsi="Arial" w:cs="Arial"/>
                <w:b/>
                <w:sz w:val="18"/>
                <w:szCs w:val="18"/>
              </w:rPr>
            </w:pPr>
          </w:p>
        </w:tc>
      </w:tr>
      <w:tr w:rsidR="0052743F" w:rsidRPr="006D66DA" w:rsidTr="009C0994">
        <w:trPr>
          <w:jc w:val="center"/>
        </w:trPr>
        <w:tc>
          <w:tcPr>
            <w:tcW w:w="988" w:type="dxa"/>
            <w:shd w:val="clear" w:color="auto" w:fill="C4BC96" w:themeFill="background2" w:themeFillShade="BF"/>
            <w:vAlign w:val="center"/>
          </w:tcPr>
          <w:p w:rsidR="0052743F" w:rsidRPr="006D66DA" w:rsidRDefault="0052743F" w:rsidP="009C0994">
            <w:pPr>
              <w:spacing w:after="0" w:line="240" w:lineRule="auto"/>
              <w:rPr>
                <w:rFonts w:ascii="Arial" w:hAnsi="Arial" w:cs="Arial"/>
                <w:b/>
                <w:sz w:val="18"/>
                <w:szCs w:val="18"/>
              </w:rPr>
            </w:pPr>
            <w:r w:rsidRPr="006D66DA">
              <w:rPr>
                <w:rFonts w:ascii="Arial" w:hAnsi="Arial" w:cs="Arial"/>
                <w:b/>
                <w:sz w:val="18"/>
                <w:szCs w:val="18"/>
              </w:rPr>
              <w:t>1.1</w:t>
            </w:r>
          </w:p>
        </w:tc>
        <w:tc>
          <w:tcPr>
            <w:tcW w:w="3260" w:type="dxa"/>
            <w:shd w:val="clear" w:color="auto" w:fill="C4BC96" w:themeFill="background2" w:themeFillShade="BF"/>
            <w:vAlign w:val="center"/>
          </w:tcPr>
          <w:p w:rsidR="0052743F" w:rsidRPr="006D66DA" w:rsidRDefault="0052743F" w:rsidP="009C0994">
            <w:pPr>
              <w:pStyle w:val="NoSpacing"/>
              <w:rPr>
                <w:rFonts w:ascii="Arial" w:hAnsi="Arial" w:cs="Arial"/>
                <w:b/>
                <w:sz w:val="18"/>
                <w:szCs w:val="18"/>
              </w:rPr>
            </w:pPr>
            <w:r w:rsidRPr="006D66DA">
              <w:rPr>
                <w:rFonts w:ascii="Arial" w:hAnsi="Arial" w:cs="Arial"/>
                <w:b/>
                <w:sz w:val="18"/>
                <w:szCs w:val="18"/>
              </w:rPr>
              <w:t>Kesejahteraan Dan Pemerataan Ekonomi</w:t>
            </w:r>
          </w:p>
        </w:tc>
        <w:tc>
          <w:tcPr>
            <w:tcW w:w="1134" w:type="dxa"/>
            <w:shd w:val="clear" w:color="auto" w:fill="C4BC96" w:themeFill="background2" w:themeFillShade="BF"/>
          </w:tcPr>
          <w:p w:rsidR="0052743F" w:rsidRPr="006D66DA" w:rsidRDefault="0052743F" w:rsidP="009C0994">
            <w:pPr>
              <w:pStyle w:val="NoSpacing"/>
              <w:jc w:val="center"/>
              <w:rPr>
                <w:rFonts w:ascii="Arial" w:hAnsi="Arial" w:cs="Arial"/>
                <w:b/>
                <w:sz w:val="18"/>
                <w:szCs w:val="18"/>
              </w:rPr>
            </w:pPr>
          </w:p>
        </w:tc>
        <w:tc>
          <w:tcPr>
            <w:tcW w:w="1134" w:type="dxa"/>
            <w:shd w:val="clear" w:color="auto" w:fill="C4BC96" w:themeFill="background2" w:themeFillShade="BF"/>
          </w:tcPr>
          <w:p w:rsidR="0052743F" w:rsidRPr="006D66DA" w:rsidRDefault="0052743F" w:rsidP="009C0994">
            <w:pPr>
              <w:pStyle w:val="NoSpacing"/>
              <w:jc w:val="center"/>
              <w:rPr>
                <w:rFonts w:ascii="Arial" w:hAnsi="Arial" w:cs="Arial"/>
                <w:b/>
                <w:sz w:val="18"/>
                <w:szCs w:val="18"/>
              </w:rPr>
            </w:pPr>
          </w:p>
        </w:tc>
        <w:tc>
          <w:tcPr>
            <w:tcW w:w="1135" w:type="dxa"/>
            <w:shd w:val="clear" w:color="auto" w:fill="C4BC96" w:themeFill="background2" w:themeFillShade="BF"/>
            <w:vAlign w:val="center"/>
          </w:tcPr>
          <w:p w:rsidR="0052743F" w:rsidRPr="006D66DA" w:rsidRDefault="0052743F" w:rsidP="009C0994">
            <w:pPr>
              <w:pStyle w:val="NoSpacing"/>
              <w:jc w:val="center"/>
              <w:rPr>
                <w:rFonts w:ascii="Arial" w:hAnsi="Arial" w:cs="Arial"/>
                <w:b/>
                <w:sz w:val="18"/>
                <w:szCs w:val="18"/>
              </w:rPr>
            </w:pPr>
          </w:p>
        </w:tc>
      </w:tr>
      <w:tr w:rsidR="0052743F" w:rsidRPr="006D66DA" w:rsidTr="009C0994">
        <w:trPr>
          <w:jc w:val="center"/>
        </w:trPr>
        <w:tc>
          <w:tcPr>
            <w:tcW w:w="988" w:type="dxa"/>
            <w:shd w:val="clear" w:color="auto" w:fill="C4BC96" w:themeFill="background2" w:themeFillShade="BF"/>
            <w:vAlign w:val="center"/>
          </w:tcPr>
          <w:p w:rsidR="0052743F" w:rsidRPr="006D66DA" w:rsidRDefault="0052743F" w:rsidP="009C0994">
            <w:pPr>
              <w:spacing w:after="0" w:line="240" w:lineRule="auto"/>
              <w:rPr>
                <w:rFonts w:ascii="Arial" w:hAnsi="Arial" w:cs="Arial"/>
                <w:b/>
                <w:sz w:val="18"/>
                <w:szCs w:val="18"/>
              </w:rPr>
            </w:pPr>
            <w:r w:rsidRPr="006D66DA">
              <w:rPr>
                <w:rFonts w:ascii="Arial" w:hAnsi="Arial" w:cs="Arial"/>
                <w:b/>
                <w:sz w:val="18"/>
                <w:szCs w:val="18"/>
              </w:rPr>
              <w:t>1.1.1.</w:t>
            </w:r>
          </w:p>
        </w:tc>
        <w:tc>
          <w:tcPr>
            <w:tcW w:w="6663" w:type="dxa"/>
            <w:gridSpan w:val="4"/>
            <w:shd w:val="clear" w:color="auto" w:fill="C4BC96" w:themeFill="background2" w:themeFillShade="BF"/>
          </w:tcPr>
          <w:p w:rsidR="0052743F" w:rsidRPr="006D66DA" w:rsidRDefault="0052743F" w:rsidP="009C0994">
            <w:pPr>
              <w:spacing w:after="0" w:line="240" w:lineRule="auto"/>
              <w:rPr>
                <w:rFonts w:ascii="Arial" w:hAnsi="Arial" w:cs="Arial"/>
                <w:b/>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1.1.1.1</w:t>
            </w:r>
          </w:p>
        </w:tc>
        <w:tc>
          <w:tcPr>
            <w:tcW w:w="3260" w:type="dxa"/>
            <w:shd w:val="clear" w:color="auto" w:fill="auto"/>
            <w:vAlign w:val="center"/>
          </w:tcPr>
          <w:p w:rsidR="0052743F" w:rsidRPr="006D66DA" w:rsidRDefault="0052743F" w:rsidP="009C0994">
            <w:pPr>
              <w:pStyle w:val="NoSpacing"/>
              <w:rPr>
                <w:rFonts w:ascii="Arial" w:hAnsi="Arial" w:cs="Arial"/>
                <w:sz w:val="18"/>
                <w:szCs w:val="18"/>
              </w:rPr>
            </w:pPr>
            <w:r w:rsidRPr="006D66DA">
              <w:rPr>
                <w:rFonts w:ascii="Arial" w:hAnsi="Arial" w:cs="Arial"/>
                <w:sz w:val="18"/>
                <w:szCs w:val="18"/>
              </w:rPr>
              <w:t>Indeks Pembangunan Manusia</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Angka</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67,38</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68,22</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1.1.1.2.</w:t>
            </w:r>
          </w:p>
        </w:tc>
        <w:tc>
          <w:tcPr>
            <w:tcW w:w="3260" w:type="dxa"/>
            <w:shd w:val="clear" w:color="auto" w:fill="auto"/>
            <w:vAlign w:val="center"/>
          </w:tcPr>
          <w:p w:rsidR="0052743F" w:rsidRPr="006D66DA" w:rsidRDefault="0052743F" w:rsidP="009C0994">
            <w:pPr>
              <w:pStyle w:val="NoSpacing"/>
              <w:rPr>
                <w:rFonts w:ascii="Arial" w:hAnsi="Arial" w:cs="Arial"/>
                <w:sz w:val="18"/>
                <w:szCs w:val="18"/>
              </w:rPr>
            </w:pPr>
            <w:r w:rsidRPr="006D66DA">
              <w:rPr>
                <w:rFonts w:ascii="Arial" w:hAnsi="Arial" w:cs="Arial"/>
                <w:sz w:val="18"/>
                <w:szCs w:val="18"/>
              </w:rPr>
              <w:t>Pertumbuhan Ekonomi</w:t>
            </w:r>
          </w:p>
        </w:tc>
        <w:tc>
          <w:tcPr>
            <w:tcW w:w="1134" w:type="dxa"/>
          </w:tcPr>
          <w:p w:rsidR="0052743F" w:rsidRPr="006D66DA" w:rsidRDefault="0052743F" w:rsidP="009C0994">
            <w:pPr>
              <w:spacing w:after="0" w:line="240" w:lineRule="auto"/>
              <w:jc w:val="center"/>
              <w:rPr>
                <w:rFonts w:ascii="Arial" w:eastAsia="Times New Roman" w:hAnsi="Arial" w:cs="Arial"/>
                <w:sz w:val="18"/>
                <w:szCs w:val="18"/>
              </w:rPr>
            </w:pPr>
            <w:r w:rsidRPr="006D66DA">
              <w:rPr>
                <w:rFonts w:ascii="Arial" w:eastAsia="Times New Roman" w:hAnsi="Arial" w:cs="Arial"/>
                <w:sz w:val="18"/>
                <w:szCs w:val="18"/>
              </w:rPr>
              <w:t>%</w:t>
            </w:r>
          </w:p>
        </w:tc>
        <w:tc>
          <w:tcPr>
            <w:tcW w:w="1134" w:type="dxa"/>
          </w:tcPr>
          <w:p w:rsidR="0052743F" w:rsidRPr="006D66DA" w:rsidRDefault="0052743F" w:rsidP="009C0994">
            <w:pPr>
              <w:spacing w:after="0" w:line="240" w:lineRule="auto"/>
              <w:jc w:val="center"/>
              <w:rPr>
                <w:rFonts w:ascii="Arial" w:eastAsia="Times New Roman" w:hAnsi="Arial" w:cs="Arial"/>
                <w:sz w:val="18"/>
                <w:szCs w:val="18"/>
              </w:rPr>
            </w:pPr>
            <w:r w:rsidRPr="006D66DA">
              <w:rPr>
                <w:rFonts w:ascii="Arial" w:eastAsia="Times New Roman" w:hAnsi="Arial" w:cs="Arial"/>
                <w:sz w:val="18"/>
                <w:szCs w:val="18"/>
              </w:rPr>
              <w:t>-1,78</w:t>
            </w:r>
          </w:p>
        </w:tc>
        <w:tc>
          <w:tcPr>
            <w:tcW w:w="1135" w:type="dxa"/>
            <w:shd w:val="clear" w:color="auto" w:fill="auto"/>
            <w:vAlign w:val="center"/>
          </w:tcPr>
          <w:p w:rsidR="0052743F" w:rsidRPr="006D66DA" w:rsidRDefault="0052743F" w:rsidP="009C0994">
            <w:pPr>
              <w:spacing w:after="0" w:line="240" w:lineRule="auto"/>
              <w:jc w:val="center"/>
              <w:rPr>
                <w:rFonts w:ascii="Arial" w:eastAsia="Times New Roman" w:hAnsi="Arial" w:cs="Arial"/>
                <w:sz w:val="18"/>
                <w:szCs w:val="18"/>
              </w:rPr>
            </w:pPr>
            <w:r w:rsidRPr="006D66DA">
              <w:rPr>
                <w:rFonts w:ascii="Arial" w:eastAsia="Times New Roman" w:hAnsi="Arial" w:cs="Arial"/>
                <w:sz w:val="18"/>
                <w:szCs w:val="18"/>
              </w:rPr>
              <w:t>7,48</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1.1.1.3</w:t>
            </w:r>
          </w:p>
        </w:tc>
        <w:tc>
          <w:tcPr>
            <w:tcW w:w="3260" w:type="dxa"/>
            <w:shd w:val="clear" w:color="auto" w:fill="auto"/>
            <w:vAlign w:val="center"/>
          </w:tcPr>
          <w:p w:rsidR="0052743F" w:rsidRPr="006D66DA" w:rsidRDefault="0052743F" w:rsidP="009C0994">
            <w:pPr>
              <w:pStyle w:val="NoSpacing"/>
              <w:rPr>
                <w:rFonts w:ascii="Arial" w:hAnsi="Arial" w:cs="Arial"/>
                <w:sz w:val="18"/>
                <w:szCs w:val="18"/>
              </w:rPr>
            </w:pPr>
            <w:r w:rsidRPr="006D66DA">
              <w:rPr>
                <w:rFonts w:ascii="Arial" w:hAnsi="Arial" w:cs="Arial"/>
                <w:sz w:val="18"/>
                <w:szCs w:val="18"/>
              </w:rPr>
              <w:t>PDRB per kapita</w:t>
            </w:r>
          </w:p>
        </w:tc>
        <w:tc>
          <w:tcPr>
            <w:tcW w:w="1134" w:type="dxa"/>
          </w:tcPr>
          <w:p w:rsidR="0052743F" w:rsidRPr="006D66DA" w:rsidRDefault="0052743F" w:rsidP="009C0994">
            <w:pPr>
              <w:spacing w:after="0" w:line="240" w:lineRule="auto"/>
              <w:jc w:val="center"/>
              <w:rPr>
                <w:rFonts w:ascii="Arial" w:eastAsia="Times New Roman" w:hAnsi="Arial" w:cs="Arial"/>
                <w:sz w:val="18"/>
                <w:szCs w:val="18"/>
              </w:rPr>
            </w:pPr>
            <w:r w:rsidRPr="006D66DA">
              <w:rPr>
                <w:rFonts w:ascii="Arial" w:eastAsia="Times New Roman" w:hAnsi="Arial" w:cs="Arial"/>
                <w:sz w:val="18"/>
                <w:szCs w:val="18"/>
              </w:rPr>
              <w:t>Juta Rupiah</w:t>
            </w:r>
          </w:p>
        </w:tc>
        <w:tc>
          <w:tcPr>
            <w:tcW w:w="1134" w:type="dxa"/>
          </w:tcPr>
          <w:p w:rsidR="0052743F" w:rsidRPr="006D66DA" w:rsidRDefault="0052743F" w:rsidP="009C0994">
            <w:pPr>
              <w:spacing w:after="0" w:line="240" w:lineRule="auto"/>
              <w:jc w:val="center"/>
              <w:rPr>
                <w:rFonts w:ascii="Arial" w:eastAsia="Times New Roman" w:hAnsi="Arial" w:cs="Arial"/>
                <w:sz w:val="18"/>
                <w:szCs w:val="18"/>
              </w:rPr>
            </w:pPr>
            <w:r w:rsidRPr="006D66DA">
              <w:rPr>
                <w:rFonts w:ascii="Arial" w:eastAsia="Times New Roman" w:hAnsi="Arial" w:cs="Arial"/>
                <w:sz w:val="18"/>
                <w:szCs w:val="18"/>
              </w:rPr>
              <w:t>26,45</w:t>
            </w:r>
          </w:p>
        </w:tc>
        <w:tc>
          <w:tcPr>
            <w:tcW w:w="1135" w:type="dxa"/>
            <w:shd w:val="clear" w:color="auto" w:fill="auto"/>
            <w:vAlign w:val="center"/>
          </w:tcPr>
          <w:p w:rsidR="0052743F" w:rsidRPr="006D66DA" w:rsidRDefault="0052743F" w:rsidP="009C0994">
            <w:pPr>
              <w:spacing w:after="0" w:line="240" w:lineRule="auto"/>
              <w:jc w:val="center"/>
              <w:rPr>
                <w:rFonts w:ascii="Arial" w:eastAsia="Times New Roman" w:hAnsi="Arial" w:cs="Arial"/>
                <w:sz w:val="18"/>
                <w:szCs w:val="18"/>
              </w:rPr>
            </w:pPr>
            <w:r w:rsidRPr="006D66DA">
              <w:rPr>
                <w:rFonts w:ascii="Arial" w:eastAsia="Times New Roman" w:hAnsi="Arial" w:cs="Arial"/>
                <w:sz w:val="18"/>
                <w:szCs w:val="18"/>
              </w:rPr>
              <w:t>22.5</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1.1.1.4</w:t>
            </w:r>
          </w:p>
        </w:tc>
        <w:tc>
          <w:tcPr>
            <w:tcW w:w="3260" w:type="dxa"/>
            <w:shd w:val="clear" w:color="auto" w:fill="auto"/>
            <w:vAlign w:val="center"/>
          </w:tcPr>
          <w:p w:rsidR="0052743F" w:rsidRPr="006D66DA" w:rsidRDefault="0052743F" w:rsidP="009C0994">
            <w:pPr>
              <w:pStyle w:val="NoSpacing"/>
              <w:rPr>
                <w:rFonts w:ascii="Arial" w:hAnsi="Arial" w:cs="Arial"/>
                <w:sz w:val="18"/>
                <w:szCs w:val="18"/>
              </w:rPr>
            </w:pPr>
            <w:r w:rsidRPr="006D66DA">
              <w:rPr>
                <w:rFonts w:ascii="Arial" w:hAnsi="Arial" w:cs="Arial"/>
                <w:sz w:val="18"/>
                <w:szCs w:val="18"/>
              </w:rPr>
              <w:t>Laju Inflasi</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1,85</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1.1.1.5</w:t>
            </w:r>
          </w:p>
        </w:tc>
        <w:tc>
          <w:tcPr>
            <w:tcW w:w="3260" w:type="dxa"/>
            <w:shd w:val="clear" w:color="auto" w:fill="auto"/>
            <w:vAlign w:val="center"/>
          </w:tcPr>
          <w:p w:rsidR="0052743F" w:rsidRPr="006D66DA" w:rsidRDefault="0052743F" w:rsidP="009C0994">
            <w:pPr>
              <w:pStyle w:val="NoSpacing"/>
              <w:rPr>
                <w:rFonts w:ascii="Arial" w:hAnsi="Arial" w:cs="Arial"/>
                <w:sz w:val="18"/>
                <w:szCs w:val="18"/>
              </w:rPr>
            </w:pPr>
            <w:r w:rsidRPr="006D66DA">
              <w:rPr>
                <w:rFonts w:ascii="Arial" w:hAnsi="Arial" w:cs="Arial"/>
                <w:sz w:val="18"/>
                <w:szCs w:val="18"/>
              </w:rPr>
              <w:t>Indeks Daya Beli</w:t>
            </w:r>
          </w:p>
        </w:tc>
        <w:tc>
          <w:tcPr>
            <w:tcW w:w="1134" w:type="dxa"/>
          </w:tcPr>
          <w:p w:rsidR="0052743F" w:rsidRPr="006D66DA" w:rsidRDefault="0052743F" w:rsidP="009C0994">
            <w:pPr>
              <w:pStyle w:val="NoSpacing"/>
              <w:jc w:val="center"/>
              <w:rPr>
                <w:rFonts w:ascii="Arial" w:hAnsi="Arial" w:cs="Arial"/>
                <w:sz w:val="18"/>
                <w:szCs w:val="18"/>
              </w:rPr>
            </w:pPr>
          </w:p>
        </w:tc>
        <w:tc>
          <w:tcPr>
            <w:tcW w:w="1134" w:type="dxa"/>
          </w:tcPr>
          <w:p w:rsidR="0052743F" w:rsidRPr="006D66DA" w:rsidRDefault="0052743F" w:rsidP="009C0994">
            <w:pPr>
              <w:pStyle w:val="NoSpacing"/>
              <w:jc w:val="center"/>
              <w:rPr>
                <w:rFonts w:ascii="Arial" w:hAnsi="Arial" w:cs="Arial"/>
                <w:sz w:val="18"/>
                <w:szCs w:val="18"/>
              </w:rPr>
            </w:pP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jc w:val="both"/>
              <w:rPr>
                <w:rFonts w:ascii="Arial" w:hAnsi="Arial" w:cs="Arial"/>
                <w:sz w:val="18"/>
                <w:szCs w:val="18"/>
              </w:rPr>
            </w:pPr>
            <w:r w:rsidRPr="006D66DA">
              <w:rPr>
                <w:rFonts w:ascii="Arial" w:hAnsi="Arial" w:cs="Arial"/>
                <w:sz w:val="18"/>
                <w:szCs w:val="18"/>
              </w:rPr>
              <w:t>1.1.1.6</w:t>
            </w:r>
          </w:p>
        </w:tc>
        <w:tc>
          <w:tcPr>
            <w:tcW w:w="3260" w:type="dxa"/>
            <w:shd w:val="clear" w:color="auto" w:fill="auto"/>
            <w:vAlign w:val="center"/>
          </w:tcPr>
          <w:p w:rsidR="0052743F" w:rsidRPr="006D66DA" w:rsidRDefault="0052743F" w:rsidP="009C0994">
            <w:pPr>
              <w:pStyle w:val="NoSpacing"/>
              <w:rPr>
                <w:rFonts w:ascii="Arial" w:hAnsi="Arial" w:cs="Arial"/>
                <w:sz w:val="18"/>
                <w:szCs w:val="18"/>
              </w:rPr>
            </w:pPr>
            <w:r w:rsidRPr="006D66DA">
              <w:rPr>
                <w:rFonts w:ascii="Arial" w:hAnsi="Arial" w:cs="Arial"/>
                <w:sz w:val="18"/>
                <w:szCs w:val="18"/>
              </w:rPr>
              <w:t>Angka Kemiskinan</w:t>
            </w:r>
          </w:p>
        </w:tc>
        <w:tc>
          <w:tcPr>
            <w:tcW w:w="1134" w:type="dxa"/>
          </w:tcPr>
          <w:p w:rsidR="0052743F" w:rsidRPr="006D66DA" w:rsidRDefault="0052743F" w:rsidP="009C0994">
            <w:pPr>
              <w:spacing w:after="0" w:line="240" w:lineRule="auto"/>
              <w:jc w:val="center"/>
              <w:rPr>
                <w:rFonts w:ascii="Arial" w:eastAsia="Times New Roman" w:hAnsi="Arial" w:cs="Arial"/>
                <w:sz w:val="18"/>
                <w:szCs w:val="18"/>
              </w:rPr>
            </w:pPr>
            <w:r w:rsidRPr="006D66DA">
              <w:rPr>
                <w:rFonts w:ascii="Arial" w:eastAsia="Times New Roman" w:hAnsi="Arial" w:cs="Arial"/>
                <w:sz w:val="18"/>
                <w:szCs w:val="18"/>
              </w:rPr>
              <w:t>%</w:t>
            </w:r>
          </w:p>
        </w:tc>
        <w:tc>
          <w:tcPr>
            <w:tcW w:w="1134" w:type="dxa"/>
          </w:tcPr>
          <w:p w:rsidR="0052743F" w:rsidRPr="006D66DA" w:rsidRDefault="0052743F" w:rsidP="009C0994">
            <w:pPr>
              <w:spacing w:after="0" w:line="240" w:lineRule="auto"/>
              <w:jc w:val="center"/>
              <w:rPr>
                <w:rFonts w:ascii="Arial" w:eastAsia="Times New Roman" w:hAnsi="Arial" w:cs="Arial"/>
                <w:sz w:val="18"/>
                <w:szCs w:val="18"/>
              </w:rPr>
            </w:pPr>
            <w:r w:rsidRPr="006D66DA">
              <w:rPr>
                <w:rFonts w:ascii="Arial" w:eastAsia="Times New Roman" w:hAnsi="Arial" w:cs="Arial"/>
                <w:sz w:val="18"/>
                <w:szCs w:val="18"/>
              </w:rPr>
              <w:t>12,48</w:t>
            </w:r>
          </w:p>
        </w:tc>
        <w:tc>
          <w:tcPr>
            <w:tcW w:w="1135" w:type="dxa"/>
            <w:shd w:val="clear" w:color="auto" w:fill="auto"/>
            <w:vAlign w:val="center"/>
          </w:tcPr>
          <w:p w:rsidR="0052743F" w:rsidRPr="006D66DA" w:rsidRDefault="0052743F" w:rsidP="009C0994">
            <w:pPr>
              <w:spacing w:after="0" w:line="240" w:lineRule="auto"/>
              <w:jc w:val="center"/>
              <w:rPr>
                <w:rFonts w:ascii="Arial" w:eastAsia="Times New Roman" w:hAnsi="Arial" w:cs="Arial"/>
                <w:sz w:val="18"/>
                <w:szCs w:val="18"/>
              </w:rPr>
            </w:pPr>
            <w:r w:rsidRPr="006D66DA">
              <w:rPr>
                <w:rFonts w:ascii="Arial" w:eastAsia="Times New Roman" w:hAnsi="Arial" w:cs="Arial"/>
                <w:sz w:val="18"/>
                <w:szCs w:val="18"/>
              </w:rPr>
              <w:t>7.85</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1.1.1.7</w:t>
            </w:r>
          </w:p>
        </w:tc>
        <w:tc>
          <w:tcPr>
            <w:tcW w:w="3260" w:type="dxa"/>
            <w:shd w:val="clear" w:color="auto" w:fill="auto"/>
            <w:vAlign w:val="center"/>
          </w:tcPr>
          <w:p w:rsidR="0052743F" w:rsidRPr="006D66DA" w:rsidRDefault="0052743F" w:rsidP="009C0994">
            <w:pPr>
              <w:pStyle w:val="NoSpacing"/>
              <w:rPr>
                <w:rFonts w:ascii="Arial" w:hAnsi="Arial" w:cs="Arial"/>
                <w:sz w:val="18"/>
                <w:szCs w:val="18"/>
              </w:rPr>
            </w:pPr>
            <w:r w:rsidRPr="006D66DA">
              <w:rPr>
                <w:rFonts w:ascii="Arial" w:hAnsi="Arial" w:cs="Arial"/>
                <w:sz w:val="18"/>
                <w:szCs w:val="18"/>
              </w:rPr>
              <w:t>Angka kriminalitas</w:t>
            </w:r>
          </w:p>
        </w:tc>
        <w:tc>
          <w:tcPr>
            <w:tcW w:w="1134" w:type="dxa"/>
          </w:tcPr>
          <w:p w:rsidR="0052743F" w:rsidRPr="006D66DA" w:rsidRDefault="0052743F" w:rsidP="009C0994">
            <w:pPr>
              <w:spacing w:after="0" w:line="240" w:lineRule="auto"/>
              <w:jc w:val="center"/>
              <w:rPr>
                <w:rFonts w:ascii="Arial" w:eastAsia="Times New Roman" w:hAnsi="Arial" w:cs="Arial"/>
                <w:sz w:val="18"/>
                <w:szCs w:val="18"/>
              </w:rPr>
            </w:pPr>
            <w:r w:rsidRPr="006D66DA">
              <w:rPr>
                <w:rFonts w:ascii="Arial" w:eastAsia="Times New Roman" w:hAnsi="Arial" w:cs="Arial"/>
                <w:sz w:val="18"/>
                <w:szCs w:val="18"/>
              </w:rPr>
              <w:t>%</w:t>
            </w:r>
          </w:p>
        </w:tc>
        <w:tc>
          <w:tcPr>
            <w:tcW w:w="1134" w:type="dxa"/>
          </w:tcPr>
          <w:p w:rsidR="0052743F" w:rsidRPr="006D66DA" w:rsidRDefault="0052743F" w:rsidP="009C0994">
            <w:pPr>
              <w:spacing w:after="0" w:line="240" w:lineRule="auto"/>
              <w:jc w:val="center"/>
              <w:rPr>
                <w:rFonts w:ascii="Arial" w:eastAsia="Times New Roman" w:hAnsi="Arial" w:cs="Arial"/>
                <w:sz w:val="18"/>
                <w:szCs w:val="18"/>
              </w:rPr>
            </w:pPr>
          </w:p>
        </w:tc>
        <w:tc>
          <w:tcPr>
            <w:tcW w:w="1135" w:type="dxa"/>
            <w:shd w:val="clear" w:color="auto" w:fill="auto"/>
            <w:vAlign w:val="center"/>
          </w:tcPr>
          <w:p w:rsidR="0052743F" w:rsidRPr="006D66DA" w:rsidRDefault="0052743F" w:rsidP="009C0994">
            <w:pPr>
              <w:spacing w:after="0" w:line="240" w:lineRule="auto"/>
              <w:jc w:val="center"/>
              <w:rPr>
                <w:rFonts w:ascii="Arial" w:eastAsia="Times New Roman" w:hAnsi="Arial" w:cs="Arial"/>
                <w:sz w:val="18"/>
                <w:szCs w:val="18"/>
              </w:rPr>
            </w:pPr>
            <w:r w:rsidRPr="006D66DA">
              <w:rPr>
                <w:rFonts w:ascii="Arial" w:eastAsia="Times New Roman" w:hAnsi="Arial" w:cs="Arial"/>
                <w:sz w:val="18"/>
                <w:szCs w:val="18"/>
              </w:rPr>
              <w:t>0</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1.1.1.8.</w:t>
            </w:r>
          </w:p>
        </w:tc>
        <w:tc>
          <w:tcPr>
            <w:tcW w:w="3260" w:type="dxa"/>
            <w:shd w:val="clear" w:color="auto" w:fill="auto"/>
            <w:vAlign w:val="center"/>
          </w:tcPr>
          <w:p w:rsidR="0052743F" w:rsidRPr="006D66DA" w:rsidRDefault="0052743F" w:rsidP="009C0994">
            <w:pPr>
              <w:pStyle w:val="NoSpacing"/>
              <w:rPr>
                <w:rFonts w:ascii="Arial" w:hAnsi="Arial" w:cs="Arial"/>
                <w:sz w:val="18"/>
                <w:szCs w:val="18"/>
              </w:rPr>
            </w:pPr>
            <w:r w:rsidRPr="006D66DA">
              <w:rPr>
                <w:rFonts w:ascii="Arial" w:hAnsi="Arial" w:cs="Arial"/>
                <w:sz w:val="18"/>
                <w:szCs w:val="18"/>
              </w:rPr>
              <w:t>Angka Pengangguran</w:t>
            </w:r>
          </w:p>
        </w:tc>
        <w:tc>
          <w:tcPr>
            <w:tcW w:w="1134" w:type="dxa"/>
          </w:tcPr>
          <w:p w:rsidR="0052743F" w:rsidRPr="006D66DA" w:rsidRDefault="0052743F" w:rsidP="009C0994">
            <w:pPr>
              <w:spacing w:after="0" w:line="240" w:lineRule="auto"/>
              <w:jc w:val="center"/>
              <w:rPr>
                <w:rFonts w:ascii="Arial" w:eastAsia="Times New Roman" w:hAnsi="Arial" w:cs="Arial"/>
                <w:sz w:val="18"/>
                <w:szCs w:val="18"/>
              </w:rPr>
            </w:pPr>
            <w:r w:rsidRPr="006D66DA">
              <w:rPr>
                <w:rFonts w:ascii="Arial" w:eastAsia="Times New Roman" w:hAnsi="Arial" w:cs="Arial"/>
                <w:sz w:val="18"/>
                <w:szCs w:val="18"/>
              </w:rPr>
              <w:t>%</w:t>
            </w:r>
          </w:p>
        </w:tc>
        <w:tc>
          <w:tcPr>
            <w:tcW w:w="1134" w:type="dxa"/>
          </w:tcPr>
          <w:p w:rsidR="0052743F" w:rsidRPr="006D66DA" w:rsidRDefault="0052743F" w:rsidP="009C0994">
            <w:pPr>
              <w:spacing w:after="0" w:line="240" w:lineRule="auto"/>
              <w:jc w:val="center"/>
              <w:rPr>
                <w:rFonts w:ascii="Arial" w:eastAsia="Times New Roman" w:hAnsi="Arial" w:cs="Arial"/>
                <w:sz w:val="18"/>
                <w:szCs w:val="18"/>
              </w:rPr>
            </w:pPr>
            <w:r w:rsidRPr="006D66DA">
              <w:rPr>
                <w:rFonts w:ascii="Arial" w:eastAsia="Times New Roman" w:hAnsi="Arial" w:cs="Arial"/>
                <w:sz w:val="18"/>
                <w:szCs w:val="18"/>
              </w:rPr>
              <w:t>2,44</w:t>
            </w:r>
          </w:p>
        </w:tc>
        <w:tc>
          <w:tcPr>
            <w:tcW w:w="1135" w:type="dxa"/>
            <w:shd w:val="clear" w:color="auto" w:fill="auto"/>
            <w:vAlign w:val="center"/>
          </w:tcPr>
          <w:p w:rsidR="0052743F" w:rsidRPr="006D66DA" w:rsidRDefault="0052743F" w:rsidP="009C0994">
            <w:pPr>
              <w:spacing w:after="0" w:line="240" w:lineRule="auto"/>
              <w:jc w:val="center"/>
              <w:rPr>
                <w:rFonts w:ascii="Arial" w:eastAsia="Times New Roman" w:hAnsi="Arial" w:cs="Arial"/>
                <w:sz w:val="18"/>
                <w:szCs w:val="18"/>
              </w:rPr>
            </w:pPr>
            <w:r w:rsidRPr="006D66DA">
              <w:rPr>
                <w:rFonts w:ascii="Arial" w:eastAsia="Times New Roman" w:hAnsi="Arial" w:cs="Arial"/>
                <w:sz w:val="18"/>
                <w:szCs w:val="18"/>
              </w:rPr>
              <w:t>3.85</w:t>
            </w:r>
          </w:p>
        </w:tc>
      </w:tr>
      <w:tr w:rsidR="0052743F" w:rsidRPr="006D66DA" w:rsidTr="009C0994">
        <w:trPr>
          <w:jc w:val="center"/>
        </w:trPr>
        <w:tc>
          <w:tcPr>
            <w:tcW w:w="988" w:type="dxa"/>
            <w:shd w:val="clear" w:color="auto" w:fill="F2F2F2"/>
            <w:vAlign w:val="center"/>
          </w:tcPr>
          <w:p w:rsidR="0052743F" w:rsidRPr="006D66DA" w:rsidRDefault="0052743F" w:rsidP="009C0994">
            <w:pPr>
              <w:spacing w:after="0" w:line="240" w:lineRule="auto"/>
              <w:rPr>
                <w:rFonts w:ascii="Arial" w:hAnsi="Arial" w:cs="Arial"/>
                <w:b/>
                <w:sz w:val="18"/>
                <w:szCs w:val="18"/>
              </w:rPr>
            </w:pPr>
            <w:r w:rsidRPr="006D66DA">
              <w:rPr>
                <w:rFonts w:ascii="Arial" w:hAnsi="Arial" w:cs="Arial"/>
                <w:b/>
                <w:sz w:val="18"/>
                <w:szCs w:val="18"/>
              </w:rPr>
              <w:t>1.2</w:t>
            </w:r>
          </w:p>
        </w:tc>
        <w:tc>
          <w:tcPr>
            <w:tcW w:w="3260" w:type="dxa"/>
            <w:shd w:val="clear" w:color="auto" w:fill="F2F2F2"/>
            <w:vAlign w:val="center"/>
          </w:tcPr>
          <w:p w:rsidR="0052743F" w:rsidRPr="006D66DA" w:rsidRDefault="0052743F" w:rsidP="009C0994">
            <w:pPr>
              <w:spacing w:after="0" w:line="240" w:lineRule="auto"/>
              <w:rPr>
                <w:rFonts w:ascii="Arial" w:hAnsi="Arial" w:cs="Arial"/>
                <w:b/>
                <w:sz w:val="18"/>
                <w:szCs w:val="18"/>
              </w:rPr>
            </w:pPr>
            <w:r w:rsidRPr="006D66DA">
              <w:rPr>
                <w:rFonts w:ascii="Arial" w:hAnsi="Arial" w:cs="Arial"/>
                <w:b/>
                <w:sz w:val="18"/>
                <w:szCs w:val="18"/>
              </w:rPr>
              <w:t>KesejahteraanSosial</w:t>
            </w:r>
          </w:p>
        </w:tc>
        <w:tc>
          <w:tcPr>
            <w:tcW w:w="1134" w:type="dxa"/>
            <w:shd w:val="clear" w:color="auto" w:fill="F2F2F2"/>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F2F2F2"/>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F2F2F2"/>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FABF8F" w:themeFill="accent6" w:themeFillTint="99"/>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1.2.1</w:t>
            </w:r>
          </w:p>
        </w:tc>
        <w:tc>
          <w:tcPr>
            <w:tcW w:w="3260" w:type="dxa"/>
            <w:shd w:val="clear" w:color="auto" w:fill="FABF8F" w:themeFill="accent6" w:themeFillTint="99"/>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Pendidikan</w:t>
            </w:r>
          </w:p>
        </w:tc>
        <w:tc>
          <w:tcPr>
            <w:tcW w:w="1134" w:type="dxa"/>
            <w:shd w:val="clear" w:color="auto" w:fill="FABF8F" w:themeFill="accent6" w:themeFillTint="99"/>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FABF8F" w:themeFill="accent6" w:themeFillTint="99"/>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FABF8F" w:themeFill="accent6" w:themeFillTint="99"/>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1.2.1.1</w:t>
            </w:r>
          </w:p>
        </w:tc>
        <w:tc>
          <w:tcPr>
            <w:tcW w:w="3260" w:type="dxa"/>
            <w:shd w:val="clear" w:color="auto" w:fill="auto"/>
            <w:vAlign w:val="center"/>
          </w:tcPr>
          <w:p w:rsidR="0052743F" w:rsidRPr="006D66DA" w:rsidRDefault="0052743F" w:rsidP="009C0994">
            <w:pPr>
              <w:pStyle w:val="NoSpacing"/>
              <w:rPr>
                <w:rFonts w:ascii="Arial" w:hAnsi="Arial" w:cs="Arial"/>
                <w:sz w:val="18"/>
                <w:szCs w:val="18"/>
              </w:rPr>
            </w:pPr>
            <w:r w:rsidRPr="006D66DA">
              <w:rPr>
                <w:rFonts w:ascii="Arial" w:hAnsi="Arial" w:cs="Arial"/>
                <w:sz w:val="18"/>
                <w:szCs w:val="18"/>
              </w:rPr>
              <w:t>Angka melek huruf</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93,95</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100</w:t>
            </w: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1.2.1.2</w:t>
            </w:r>
          </w:p>
        </w:tc>
        <w:tc>
          <w:tcPr>
            <w:tcW w:w="3260" w:type="dxa"/>
            <w:shd w:val="clear" w:color="auto" w:fill="auto"/>
            <w:vAlign w:val="center"/>
          </w:tcPr>
          <w:p w:rsidR="0052743F" w:rsidRPr="006D66DA" w:rsidRDefault="0052743F" w:rsidP="009C0994">
            <w:pPr>
              <w:pStyle w:val="NoSpacing"/>
              <w:rPr>
                <w:rFonts w:ascii="Arial" w:hAnsi="Arial" w:cs="Arial"/>
                <w:sz w:val="18"/>
                <w:szCs w:val="18"/>
              </w:rPr>
            </w:pPr>
            <w:r w:rsidRPr="006D66DA">
              <w:rPr>
                <w:rFonts w:ascii="Arial" w:hAnsi="Arial" w:cs="Arial"/>
                <w:sz w:val="18"/>
                <w:szCs w:val="18"/>
              </w:rPr>
              <w:t>Angka rata-rata lama sekolah</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Tahun</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7,88</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12,62</w:t>
            </w: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lastRenderedPageBreak/>
              <w:t>1.2.1.3.1</w:t>
            </w:r>
          </w:p>
        </w:tc>
        <w:tc>
          <w:tcPr>
            <w:tcW w:w="3260" w:type="dxa"/>
            <w:shd w:val="clear" w:color="auto" w:fill="auto"/>
            <w:vAlign w:val="center"/>
          </w:tcPr>
          <w:p w:rsidR="0052743F" w:rsidRPr="006D66DA" w:rsidRDefault="0052743F" w:rsidP="009C0994">
            <w:pPr>
              <w:pStyle w:val="NoSpacing"/>
              <w:rPr>
                <w:rFonts w:ascii="Arial" w:hAnsi="Arial" w:cs="Arial"/>
                <w:sz w:val="18"/>
                <w:szCs w:val="18"/>
              </w:rPr>
            </w:pPr>
            <w:r w:rsidRPr="006D66DA">
              <w:rPr>
                <w:rFonts w:ascii="Arial" w:hAnsi="Arial" w:cs="Arial"/>
                <w:sz w:val="18"/>
                <w:szCs w:val="18"/>
              </w:rPr>
              <w:t>Angka partisipasi kasar Pendidikan Anak Usia Dini (PAUD)</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68</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64</w:t>
            </w: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1.2.1.3.2</w:t>
            </w:r>
          </w:p>
        </w:tc>
        <w:tc>
          <w:tcPr>
            <w:tcW w:w="3260" w:type="dxa"/>
            <w:shd w:val="clear" w:color="auto" w:fill="auto"/>
            <w:vAlign w:val="center"/>
          </w:tcPr>
          <w:p w:rsidR="0052743F" w:rsidRPr="006D66DA" w:rsidRDefault="0052743F" w:rsidP="009C0994">
            <w:pPr>
              <w:pStyle w:val="NoSpacing"/>
              <w:rPr>
                <w:rFonts w:ascii="Arial" w:hAnsi="Arial" w:cs="Arial"/>
                <w:sz w:val="18"/>
                <w:szCs w:val="18"/>
              </w:rPr>
            </w:pPr>
            <w:r w:rsidRPr="006D66DA">
              <w:rPr>
                <w:rFonts w:ascii="Arial" w:hAnsi="Arial" w:cs="Arial"/>
                <w:sz w:val="18"/>
                <w:szCs w:val="18"/>
              </w:rPr>
              <w:t>Angka partisipasi kasar SD/MI/Paket A</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118</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100</w:t>
            </w: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1.2.1.3.3</w:t>
            </w:r>
          </w:p>
        </w:tc>
        <w:tc>
          <w:tcPr>
            <w:tcW w:w="3260" w:type="dxa"/>
            <w:shd w:val="clear" w:color="auto" w:fill="auto"/>
            <w:vAlign w:val="center"/>
          </w:tcPr>
          <w:p w:rsidR="0052743F" w:rsidRPr="006D66DA" w:rsidRDefault="0052743F" w:rsidP="009C0994">
            <w:pPr>
              <w:pStyle w:val="NoSpacing"/>
              <w:rPr>
                <w:rFonts w:ascii="Arial" w:hAnsi="Arial" w:cs="Arial"/>
                <w:sz w:val="18"/>
                <w:szCs w:val="18"/>
              </w:rPr>
            </w:pPr>
            <w:r w:rsidRPr="006D66DA">
              <w:rPr>
                <w:rFonts w:ascii="Arial" w:hAnsi="Arial" w:cs="Arial"/>
                <w:sz w:val="18"/>
                <w:szCs w:val="18"/>
              </w:rPr>
              <w:t>Angka partisipasi kasar SMP/MTs/Paket B</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118</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98,70</w:t>
            </w: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1.2.1.4</w:t>
            </w:r>
          </w:p>
        </w:tc>
        <w:tc>
          <w:tcPr>
            <w:tcW w:w="3260" w:type="dxa"/>
            <w:shd w:val="clear" w:color="auto" w:fill="auto"/>
            <w:vAlign w:val="center"/>
          </w:tcPr>
          <w:p w:rsidR="0052743F" w:rsidRPr="006D66DA" w:rsidRDefault="0052743F" w:rsidP="009C0994">
            <w:pPr>
              <w:pStyle w:val="NoSpacing"/>
              <w:rPr>
                <w:rFonts w:ascii="Arial" w:hAnsi="Arial" w:cs="Arial"/>
                <w:i/>
                <w:sz w:val="18"/>
                <w:szCs w:val="18"/>
              </w:rPr>
            </w:pPr>
            <w:r w:rsidRPr="006D66DA">
              <w:rPr>
                <w:rFonts w:ascii="Arial" w:hAnsi="Arial" w:cs="Arial"/>
                <w:i/>
                <w:sz w:val="18"/>
                <w:szCs w:val="18"/>
              </w:rPr>
              <w:t>Angka pendidikan yang ditamatkan</w:t>
            </w:r>
          </w:p>
        </w:tc>
        <w:tc>
          <w:tcPr>
            <w:tcW w:w="1134" w:type="dxa"/>
          </w:tcPr>
          <w:p w:rsidR="0052743F" w:rsidRPr="006D66DA" w:rsidRDefault="0052743F" w:rsidP="009C0994">
            <w:pPr>
              <w:pStyle w:val="NoSpacing"/>
              <w:jc w:val="center"/>
              <w:rPr>
                <w:rFonts w:ascii="Arial" w:hAnsi="Arial" w:cs="Arial"/>
                <w:sz w:val="18"/>
                <w:szCs w:val="18"/>
              </w:rPr>
            </w:pPr>
          </w:p>
        </w:tc>
        <w:tc>
          <w:tcPr>
            <w:tcW w:w="1134" w:type="dxa"/>
          </w:tcPr>
          <w:p w:rsidR="0052743F" w:rsidRPr="006D66DA" w:rsidRDefault="0052743F" w:rsidP="009C0994">
            <w:pPr>
              <w:pStyle w:val="NoSpacing"/>
              <w:jc w:val="center"/>
              <w:rPr>
                <w:rFonts w:ascii="Arial" w:hAnsi="Arial" w:cs="Arial"/>
                <w:sz w:val="18"/>
                <w:szCs w:val="18"/>
              </w:rPr>
            </w:pP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1.2.1.4.1</w:t>
            </w:r>
          </w:p>
        </w:tc>
        <w:tc>
          <w:tcPr>
            <w:tcW w:w="3260" w:type="dxa"/>
            <w:shd w:val="clear" w:color="auto" w:fill="auto"/>
            <w:vAlign w:val="center"/>
          </w:tcPr>
          <w:p w:rsidR="0052743F" w:rsidRPr="006D66DA" w:rsidRDefault="0052743F" w:rsidP="009C0994">
            <w:pPr>
              <w:pStyle w:val="Default"/>
              <w:snapToGrid w:val="0"/>
              <w:rPr>
                <w:color w:val="auto"/>
                <w:sz w:val="18"/>
                <w:szCs w:val="18"/>
              </w:rPr>
            </w:pPr>
            <w:r w:rsidRPr="006D66DA">
              <w:rPr>
                <w:color w:val="auto"/>
                <w:sz w:val="18"/>
                <w:szCs w:val="18"/>
              </w:rPr>
              <w:t>SD/MI</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100</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100</w:t>
            </w: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1.2.1.4.2</w:t>
            </w:r>
          </w:p>
        </w:tc>
        <w:tc>
          <w:tcPr>
            <w:tcW w:w="3260" w:type="dxa"/>
            <w:shd w:val="clear" w:color="auto" w:fill="auto"/>
            <w:vAlign w:val="center"/>
          </w:tcPr>
          <w:p w:rsidR="0052743F" w:rsidRPr="006D66DA" w:rsidRDefault="0052743F" w:rsidP="009C0994">
            <w:pPr>
              <w:spacing w:after="0" w:line="240" w:lineRule="auto"/>
              <w:rPr>
                <w:rFonts w:ascii="Arial" w:hAnsi="Arial" w:cs="Arial"/>
                <w:bCs/>
                <w:sz w:val="18"/>
                <w:szCs w:val="18"/>
              </w:rPr>
            </w:pPr>
            <w:r w:rsidRPr="006D66DA">
              <w:rPr>
                <w:rFonts w:ascii="Arial" w:hAnsi="Arial" w:cs="Arial"/>
                <w:bCs/>
                <w:sz w:val="18"/>
                <w:szCs w:val="18"/>
              </w:rPr>
              <w:t>SMP/MTs</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100</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100</w:t>
            </w: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1.2.1.5</w:t>
            </w:r>
          </w:p>
        </w:tc>
        <w:tc>
          <w:tcPr>
            <w:tcW w:w="3260" w:type="dxa"/>
            <w:shd w:val="clear" w:color="auto" w:fill="auto"/>
            <w:vAlign w:val="center"/>
          </w:tcPr>
          <w:p w:rsidR="0052743F" w:rsidRPr="006D66DA" w:rsidRDefault="0052743F" w:rsidP="009C0994">
            <w:pPr>
              <w:pStyle w:val="NoSpacing"/>
              <w:rPr>
                <w:rFonts w:ascii="Arial" w:hAnsi="Arial" w:cs="Arial"/>
                <w:i/>
                <w:sz w:val="18"/>
                <w:szCs w:val="18"/>
              </w:rPr>
            </w:pPr>
            <w:r w:rsidRPr="006D66DA">
              <w:rPr>
                <w:rFonts w:ascii="Arial" w:hAnsi="Arial" w:cs="Arial"/>
                <w:i/>
                <w:sz w:val="18"/>
                <w:szCs w:val="18"/>
              </w:rPr>
              <w:t>Angka Partisipasi Murni</w:t>
            </w:r>
          </w:p>
        </w:tc>
        <w:tc>
          <w:tcPr>
            <w:tcW w:w="1134" w:type="dxa"/>
          </w:tcPr>
          <w:p w:rsidR="0052743F" w:rsidRPr="006D66DA" w:rsidRDefault="0052743F" w:rsidP="009C0994">
            <w:pPr>
              <w:spacing w:after="0" w:line="240" w:lineRule="auto"/>
              <w:jc w:val="center"/>
              <w:rPr>
                <w:rFonts w:ascii="Arial" w:hAnsi="Arial" w:cs="Arial"/>
                <w:sz w:val="18"/>
                <w:szCs w:val="18"/>
              </w:rPr>
            </w:pPr>
          </w:p>
        </w:tc>
        <w:tc>
          <w:tcPr>
            <w:tcW w:w="1134" w:type="dxa"/>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1.2.1.5.1</w:t>
            </w:r>
          </w:p>
        </w:tc>
        <w:tc>
          <w:tcPr>
            <w:tcW w:w="3260" w:type="dxa"/>
            <w:shd w:val="clear" w:color="auto" w:fill="auto"/>
            <w:vAlign w:val="center"/>
          </w:tcPr>
          <w:p w:rsidR="0052743F" w:rsidRPr="006D66DA" w:rsidRDefault="0052743F" w:rsidP="009C0994">
            <w:pPr>
              <w:pStyle w:val="NoSpacing"/>
              <w:rPr>
                <w:rFonts w:ascii="Arial" w:hAnsi="Arial" w:cs="Arial"/>
                <w:sz w:val="18"/>
                <w:szCs w:val="18"/>
              </w:rPr>
            </w:pPr>
            <w:r w:rsidRPr="006D66DA">
              <w:rPr>
                <w:rFonts w:ascii="Arial" w:hAnsi="Arial" w:cs="Arial"/>
                <w:sz w:val="18"/>
                <w:szCs w:val="18"/>
              </w:rPr>
              <w:t>Angka Partisipasi Murni (APM) SD/MI/Paket A</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99</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99,05</w:t>
            </w: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1.2.1.5.2</w:t>
            </w:r>
          </w:p>
        </w:tc>
        <w:tc>
          <w:tcPr>
            <w:tcW w:w="3260" w:type="dxa"/>
            <w:shd w:val="clear" w:color="auto" w:fill="auto"/>
            <w:vAlign w:val="center"/>
          </w:tcPr>
          <w:p w:rsidR="0052743F" w:rsidRPr="006D66DA" w:rsidRDefault="0052743F" w:rsidP="009C0994">
            <w:pPr>
              <w:pStyle w:val="NoSpacing"/>
              <w:rPr>
                <w:rFonts w:ascii="Arial" w:hAnsi="Arial" w:cs="Arial"/>
                <w:sz w:val="18"/>
                <w:szCs w:val="18"/>
              </w:rPr>
            </w:pPr>
            <w:r w:rsidRPr="006D66DA">
              <w:rPr>
                <w:rFonts w:ascii="Arial" w:hAnsi="Arial" w:cs="Arial"/>
                <w:sz w:val="18"/>
                <w:szCs w:val="18"/>
              </w:rPr>
              <w:t>Angka Partisipasi Murni (APM) SMP/MTs/Paket B</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89</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89,70</w:t>
            </w:r>
          </w:p>
        </w:tc>
      </w:tr>
      <w:tr w:rsidR="0052743F" w:rsidRPr="006D66DA" w:rsidTr="009C0994">
        <w:trPr>
          <w:jc w:val="center"/>
        </w:trPr>
        <w:tc>
          <w:tcPr>
            <w:tcW w:w="988" w:type="dxa"/>
            <w:shd w:val="clear" w:color="auto" w:fill="FABF8F" w:themeFill="accent6" w:themeFillTint="99"/>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1.2.2</w:t>
            </w:r>
          </w:p>
        </w:tc>
        <w:tc>
          <w:tcPr>
            <w:tcW w:w="3260" w:type="dxa"/>
            <w:shd w:val="clear" w:color="auto" w:fill="FABF8F" w:themeFill="accent6" w:themeFillTint="99"/>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Kesehatan</w:t>
            </w:r>
          </w:p>
        </w:tc>
        <w:tc>
          <w:tcPr>
            <w:tcW w:w="1134" w:type="dxa"/>
            <w:shd w:val="clear" w:color="auto" w:fill="FABF8F" w:themeFill="accent6" w:themeFillTint="99"/>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FABF8F" w:themeFill="accent6" w:themeFillTint="99"/>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FABF8F" w:themeFill="accent6" w:themeFillTint="99"/>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1.2.2.1</w:t>
            </w:r>
          </w:p>
        </w:tc>
        <w:tc>
          <w:tcPr>
            <w:tcW w:w="3260" w:type="dxa"/>
            <w:shd w:val="clear" w:color="auto" w:fill="auto"/>
            <w:vAlign w:val="center"/>
          </w:tcPr>
          <w:p w:rsidR="0052743F" w:rsidRPr="006D66DA" w:rsidRDefault="0052743F" w:rsidP="009C0994">
            <w:pPr>
              <w:pStyle w:val="NoSpacing"/>
              <w:rPr>
                <w:rFonts w:ascii="Arial" w:hAnsi="Arial" w:cs="Arial"/>
                <w:sz w:val="18"/>
                <w:szCs w:val="18"/>
              </w:rPr>
            </w:pPr>
            <w:r w:rsidRPr="006D66DA">
              <w:rPr>
                <w:rFonts w:ascii="Arial" w:hAnsi="Arial" w:cs="Arial"/>
                <w:sz w:val="18"/>
                <w:szCs w:val="18"/>
              </w:rPr>
              <w:t>Angka kelangsungan hidup bayi</w:t>
            </w:r>
          </w:p>
        </w:tc>
        <w:tc>
          <w:tcPr>
            <w:tcW w:w="1134" w:type="dxa"/>
          </w:tcPr>
          <w:p w:rsidR="0052743F" w:rsidRPr="006D66DA" w:rsidRDefault="0052743F" w:rsidP="009C0994">
            <w:pPr>
              <w:spacing w:after="0" w:line="240" w:lineRule="auto"/>
              <w:jc w:val="center"/>
              <w:rPr>
                <w:rFonts w:ascii="Arial" w:hAnsi="Arial" w:cs="Arial"/>
                <w:sz w:val="18"/>
                <w:szCs w:val="18"/>
              </w:rPr>
            </w:pPr>
          </w:p>
        </w:tc>
        <w:tc>
          <w:tcPr>
            <w:tcW w:w="1134" w:type="dxa"/>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1.980</w:t>
            </w: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1-25,00</w:t>
            </w: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1.2.2.2</w:t>
            </w:r>
          </w:p>
        </w:tc>
        <w:tc>
          <w:tcPr>
            <w:tcW w:w="3260" w:type="dxa"/>
            <w:shd w:val="clear" w:color="auto" w:fill="auto"/>
            <w:vAlign w:val="center"/>
          </w:tcPr>
          <w:p w:rsidR="0052743F" w:rsidRPr="006D66DA" w:rsidRDefault="0052743F" w:rsidP="009C0994">
            <w:pPr>
              <w:pStyle w:val="NoSpacing"/>
              <w:rPr>
                <w:rFonts w:ascii="Arial" w:hAnsi="Arial" w:cs="Arial"/>
                <w:sz w:val="18"/>
                <w:szCs w:val="18"/>
              </w:rPr>
            </w:pPr>
            <w:r w:rsidRPr="006D66DA">
              <w:rPr>
                <w:rFonts w:ascii="Arial" w:hAnsi="Arial" w:cs="Arial"/>
                <w:sz w:val="18"/>
                <w:szCs w:val="18"/>
              </w:rPr>
              <w:t>Angka usia harapan hidup</w:t>
            </w:r>
          </w:p>
        </w:tc>
        <w:tc>
          <w:tcPr>
            <w:tcW w:w="1134" w:type="dxa"/>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Tahun</w:t>
            </w:r>
          </w:p>
        </w:tc>
        <w:tc>
          <w:tcPr>
            <w:tcW w:w="1134" w:type="dxa"/>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68,46</w:t>
            </w: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67,59</w:t>
            </w:r>
          </w:p>
        </w:tc>
      </w:tr>
      <w:tr w:rsidR="0052743F" w:rsidRPr="006D66DA" w:rsidTr="009C0994">
        <w:trPr>
          <w:trHeight w:val="215"/>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1.2.2.3</w:t>
            </w:r>
          </w:p>
        </w:tc>
        <w:tc>
          <w:tcPr>
            <w:tcW w:w="3260" w:type="dxa"/>
            <w:shd w:val="clear" w:color="auto" w:fill="auto"/>
            <w:vAlign w:val="center"/>
          </w:tcPr>
          <w:p w:rsidR="0052743F" w:rsidRPr="006D66DA" w:rsidRDefault="0052743F" w:rsidP="009C0994">
            <w:pPr>
              <w:pStyle w:val="NoSpacing"/>
              <w:rPr>
                <w:rFonts w:ascii="Arial" w:hAnsi="Arial" w:cs="Arial"/>
                <w:sz w:val="18"/>
                <w:szCs w:val="18"/>
              </w:rPr>
            </w:pPr>
            <w:r w:rsidRPr="006D66DA">
              <w:rPr>
                <w:rFonts w:ascii="Arial" w:hAnsi="Arial" w:cs="Arial"/>
                <w:sz w:val="18"/>
                <w:szCs w:val="18"/>
              </w:rPr>
              <w:t>Persentase balita gizi buruk</w:t>
            </w:r>
          </w:p>
        </w:tc>
        <w:tc>
          <w:tcPr>
            <w:tcW w:w="1134" w:type="dxa"/>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0,04</w:t>
            </w:r>
          </w:p>
        </w:tc>
      </w:tr>
      <w:tr w:rsidR="0052743F" w:rsidRPr="006D66DA" w:rsidTr="009C0994">
        <w:trPr>
          <w:jc w:val="center"/>
        </w:trPr>
        <w:tc>
          <w:tcPr>
            <w:tcW w:w="988" w:type="dxa"/>
            <w:shd w:val="clear" w:color="auto" w:fill="FABF8F" w:themeFill="accent6" w:themeFillTint="99"/>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1.2.3</w:t>
            </w:r>
          </w:p>
        </w:tc>
        <w:tc>
          <w:tcPr>
            <w:tcW w:w="3260" w:type="dxa"/>
            <w:shd w:val="clear" w:color="auto" w:fill="FABF8F" w:themeFill="accent6" w:themeFillTint="99"/>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Pertanahan</w:t>
            </w:r>
          </w:p>
        </w:tc>
        <w:tc>
          <w:tcPr>
            <w:tcW w:w="1134" w:type="dxa"/>
            <w:shd w:val="clear" w:color="auto" w:fill="FABF8F" w:themeFill="accent6" w:themeFillTint="99"/>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FABF8F" w:themeFill="accent6" w:themeFillTint="99"/>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FABF8F" w:themeFill="accent6" w:themeFillTint="99"/>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1.2.3.1</w:t>
            </w:r>
          </w:p>
        </w:tc>
        <w:tc>
          <w:tcPr>
            <w:tcW w:w="3260"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Persentase penduduk yang memiliki lahan</w:t>
            </w:r>
          </w:p>
        </w:tc>
        <w:tc>
          <w:tcPr>
            <w:tcW w:w="1134" w:type="dxa"/>
          </w:tcPr>
          <w:p w:rsidR="0052743F" w:rsidRPr="006D66DA" w:rsidRDefault="0052743F" w:rsidP="009C0994">
            <w:pPr>
              <w:spacing w:after="0" w:line="240" w:lineRule="auto"/>
              <w:jc w:val="center"/>
              <w:rPr>
                <w:rFonts w:ascii="Arial" w:hAnsi="Arial" w:cs="Arial"/>
                <w:sz w:val="18"/>
                <w:szCs w:val="18"/>
              </w:rPr>
            </w:pPr>
          </w:p>
        </w:tc>
        <w:tc>
          <w:tcPr>
            <w:tcW w:w="1134" w:type="dxa"/>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trHeight w:val="333"/>
          <w:jc w:val="center"/>
        </w:trPr>
        <w:tc>
          <w:tcPr>
            <w:tcW w:w="988" w:type="dxa"/>
            <w:shd w:val="clear" w:color="auto" w:fill="FABF8F" w:themeFill="accent6" w:themeFillTint="99"/>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1.2.4</w:t>
            </w:r>
          </w:p>
        </w:tc>
        <w:tc>
          <w:tcPr>
            <w:tcW w:w="3260" w:type="dxa"/>
            <w:shd w:val="clear" w:color="auto" w:fill="FABF8F" w:themeFill="accent6" w:themeFillTint="99"/>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Ketenagakerjaan</w:t>
            </w:r>
          </w:p>
        </w:tc>
        <w:tc>
          <w:tcPr>
            <w:tcW w:w="1134" w:type="dxa"/>
            <w:shd w:val="clear" w:color="auto" w:fill="FABF8F" w:themeFill="accent6" w:themeFillTint="99"/>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FABF8F" w:themeFill="accent6" w:themeFillTint="99"/>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FABF8F" w:themeFill="accent6" w:themeFillTint="99"/>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trHeight w:val="295"/>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1.2.4.1</w:t>
            </w:r>
          </w:p>
        </w:tc>
        <w:tc>
          <w:tcPr>
            <w:tcW w:w="3260"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Rasio daya serap tenaga kerja</w:t>
            </w:r>
          </w:p>
        </w:tc>
        <w:tc>
          <w:tcPr>
            <w:tcW w:w="1134" w:type="dxa"/>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Angka</w:t>
            </w:r>
          </w:p>
        </w:tc>
        <w:tc>
          <w:tcPr>
            <w:tcW w:w="1134" w:type="dxa"/>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35,22</w:t>
            </w: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50,41</w:t>
            </w:r>
          </w:p>
        </w:tc>
      </w:tr>
      <w:tr w:rsidR="0052743F" w:rsidRPr="006D66DA" w:rsidTr="009C0994">
        <w:trPr>
          <w:jc w:val="center"/>
        </w:trPr>
        <w:tc>
          <w:tcPr>
            <w:tcW w:w="988" w:type="dxa"/>
            <w:shd w:val="clear" w:color="auto" w:fill="C4BC96" w:themeFill="background2" w:themeFillShade="BF"/>
            <w:vAlign w:val="center"/>
          </w:tcPr>
          <w:p w:rsidR="0052743F" w:rsidRPr="006D66DA" w:rsidRDefault="0052743F" w:rsidP="009C0994">
            <w:pPr>
              <w:spacing w:after="0" w:line="240" w:lineRule="auto"/>
              <w:rPr>
                <w:rFonts w:ascii="Arial" w:hAnsi="Arial" w:cs="Arial"/>
                <w:b/>
                <w:bCs/>
                <w:sz w:val="18"/>
                <w:szCs w:val="18"/>
              </w:rPr>
            </w:pPr>
            <w:r w:rsidRPr="006D66DA">
              <w:rPr>
                <w:rFonts w:ascii="Arial" w:hAnsi="Arial" w:cs="Arial"/>
                <w:b/>
                <w:bCs/>
                <w:sz w:val="18"/>
                <w:szCs w:val="18"/>
              </w:rPr>
              <w:t>1.3</w:t>
            </w:r>
          </w:p>
        </w:tc>
        <w:tc>
          <w:tcPr>
            <w:tcW w:w="3260" w:type="dxa"/>
            <w:shd w:val="clear" w:color="auto" w:fill="C4BC96" w:themeFill="background2" w:themeFillShade="BF"/>
            <w:vAlign w:val="center"/>
          </w:tcPr>
          <w:p w:rsidR="0052743F" w:rsidRPr="006D66DA" w:rsidRDefault="0052743F" w:rsidP="009C0994">
            <w:pPr>
              <w:snapToGrid w:val="0"/>
              <w:spacing w:after="0" w:line="240" w:lineRule="auto"/>
              <w:rPr>
                <w:rFonts w:ascii="Arial" w:hAnsi="Arial" w:cs="Arial"/>
                <w:b/>
                <w:bCs/>
                <w:iCs/>
                <w:sz w:val="18"/>
                <w:szCs w:val="18"/>
                <w:lang w:val="fi-FI"/>
              </w:rPr>
            </w:pPr>
            <w:r w:rsidRPr="006D66DA">
              <w:rPr>
                <w:rFonts w:ascii="Arial" w:hAnsi="Arial" w:cs="Arial"/>
                <w:b/>
                <w:bCs/>
                <w:iCs/>
                <w:sz w:val="18"/>
                <w:szCs w:val="18"/>
                <w:lang w:val="fi-FI"/>
              </w:rPr>
              <w:t>Fokus Seni Budaya dan Olahraga</w:t>
            </w:r>
          </w:p>
        </w:tc>
        <w:tc>
          <w:tcPr>
            <w:tcW w:w="1134" w:type="dxa"/>
            <w:shd w:val="clear" w:color="auto" w:fill="C4BC96" w:themeFill="background2" w:themeFillShade="BF"/>
          </w:tcPr>
          <w:p w:rsidR="0052743F" w:rsidRPr="006D66DA" w:rsidRDefault="0052743F" w:rsidP="009C0994">
            <w:pPr>
              <w:pStyle w:val="NoSpacing"/>
              <w:jc w:val="center"/>
              <w:rPr>
                <w:rFonts w:ascii="Arial" w:hAnsi="Arial" w:cs="Arial"/>
                <w:sz w:val="18"/>
                <w:szCs w:val="18"/>
              </w:rPr>
            </w:pPr>
          </w:p>
        </w:tc>
        <w:tc>
          <w:tcPr>
            <w:tcW w:w="1134" w:type="dxa"/>
            <w:shd w:val="clear" w:color="auto" w:fill="C4BC96" w:themeFill="background2" w:themeFillShade="BF"/>
          </w:tcPr>
          <w:p w:rsidR="0052743F" w:rsidRPr="006D66DA" w:rsidRDefault="0052743F" w:rsidP="009C0994">
            <w:pPr>
              <w:pStyle w:val="NoSpacing"/>
              <w:jc w:val="center"/>
              <w:rPr>
                <w:rFonts w:ascii="Arial" w:hAnsi="Arial" w:cs="Arial"/>
                <w:sz w:val="18"/>
                <w:szCs w:val="18"/>
              </w:rPr>
            </w:pPr>
          </w:p>
        </w:tc>
        <w:tc>
          <w:tcPr>
            <w:tcW w:w="1135" w:type="dxa"/>
            <w:shd w:val="clear" w:color="auto" w:fill="C4BC96" w:themeFill="background2" w:themeFillShade="BF"/>
            <w:vAlign w:val="center"/>
          </w:tcPr>
          <w:p w:rsidR="0052743F" w:rsidRPr="006D66DA" w:rsidRDefault="0052743F" w:rsidP="009C0994">
            <w:pPr>
              <w:pStyle w:val="NoSpacing"/>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1.3.1.1</w:t>
            </w:r>
          </w:p>
        </w:tc>
        <w:tc>
          <w:tcPr>
            <w:tcW w:w="3260" w:type="dxa"/>
            <w:shd w:val="clear" w:color="auto" w:fill="auto"/>
            <w:vAlign w:val="center"/>
          </w:tcPr>
          <w:p w:rsidR="0052743F" w:rsidRPr="006D66DA" w:rsidRDefault="0052743F" w:rsidP="009C0994">
            <w:pPr>
              <w:snapToGrid w:val="0"/>
              <w:spacing w:after="0" w:line="240" w:lineRule="auto"/>
              <w:rPr>
                <w:rFonts w:ascii="Arial" w:hAnsi="Arial" w:cs="Arial"/>
                <w:sz w:val="18"/>
                <w:szCs w:val="18"/>
              </w:rPr>
            </w:pPr>
            <w:r w:rsidRPr="006D66DA">
              <w:rPr>
                <w:rFonts w:ascii="Arial" w:hAnsi="Arial" w:cs="Arial"/>
                <w:bCs/>
                <w:iCs/>
                <w:sz w:val="18"/>
                <w:szCs w:val="18"/>
                <w:lang w:val="fi-FI"/>
              </w:rPr>
              <w:t xml:space="preserve">Jumlah </w:t>
            </w:r>
            <w:r w:rsidRPr="006D66DA">
              <w:rPr>
                <w:rFonts w:ascii="Arial" w:hAnsi="Arial" w:cs="Arial"/>
                <w:sz w:val="18"/>
                <w:szCs w:val="18"/>
              </w:rPr>
              <w:t>grup kesenian</w:t>
            </w:r>
          </w:p>
        </w:tc>
        <w:tc>
          <w:tcPr>
            <w:tcW w:w="1134" w:type="dxa"/>
          </w:tcPr>
          <w:p w:rsidR="0052743F" w:rsidRPr="006D66DA" w:rsidRDefault="0052743F" w:rsidP="009C0994">
            <w:pPr>
              <w:pStyle w:val="NoSpacing"/>
              <w:jc w:val="center"/>
              <w:rPr>
                <w:rFonts w:ascii="Arial" w:hAnsi="Arial" w:cs="Arial"/>
                <w:sz w:val="18"/>
                <w:szCs w:val="18"/>
              </w:rPr>
            </w:pPr>
          </w:p>
        </w:tc>
        <w:tc>
          <w:tcPr>
            <w:tcW w:w="1134" w:type="dxa"/>
          </w:tcPr>
          <w:p w:rsidR="0052743F" w:rsidRPr="006D66DA" w:rsidRDefault="0052743F" w:rsidP="009C0994">
            <w:pPr>
              <w:pStyle w:val="NoSpacing"/>
              <w:jc w:val="center"/>
              <w:rPr>
                <w:rFonts w:ascii="Arial" w:hAnsi="Arial" w:cs="Arial"/>
                <w:sz w:val="18"/>
                <w:szCs w:val="18"/>
              </w:rPr>
            </w:pP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6</w:t>
            </w:r>
          </w:p>
        </w:tc>
      </w:tr>
      <w:tr w:rsidR="0052743F" w:rsidRPr="006D66DA" w:rsidTr="009C0994">
        <w:trPr>
          <w:trHeight w:val="193"/>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1.3.1.2</w:t>
            </w:r>
          </w:p>
        </w:tc>
        <w:tc>
          <w:tcPr>
            <w:tcW w:w="3260" w:type="dxa"/>
            <w:shd w:val="clear" w:color="auto" w:fill="auto"/>
            <w:vAlign w:val="center"/>
          </w:tcPr>
          <w:p w:rsidR="0052743F" w:rsidRPr="006D66DA" w:rsidRDefault="0052743F" w:rsidP="009C0994">
            <w:pPr>
              <w:snapToGrid w:val="0"/>
              <w:spacing w:after="0" w:line="240" w:lineRule="auto"/>
              <w:ind w:left="11"/>
              <w:rPr>
                <w:rFonts w:ascii="Arial" w:hAnsi="Arial" w:cs="Arial"/>
                <w:sz w:val="18"/>
                <w:szCs w:val="18"/>
              </w:rPr>
            </w:pPr>
            <w:r w:rsidRPr="006D66DA">
              <w:rPr>
                <w:rFonts w:ascii="Arial" w:hAnsi="Arial" w:cs="Arial"/>
                <w:bCs/>
                <w:iCs/>
                <w:sz w:val="18"/>
                <w:szCs w:val="18"/>
                <w:lang w:val="fi-FI"/>
              </w:rPr>
              <w:t xml:space="preserve">Jumlah </w:t>
            </w:r>
            <w:r w:rsidRPr="006D66DA">
              <w:rPr>
                <w:rFonts w:ascii="Arial" w:hAnsi="Arial" w:cs="Arial"/>
                <w:sz w:val="18"/>
                <w:szCs w:val="18"/>
              </w:rPr>
              <w:t>Gedung kesenian</w:t>
            </w:r>
          </w:p>
        </w:tc>
        <w:tc>
          <w:tcPr>
            <w:tcW w:w="1134" w:type="dxa"/>
          </w:tcPr>
          <w:p w:rsidR="0052743F" w:rsidRPr="006D66DA" w:rsidRDefault="0052743F" w:rsidP="009C0994">
            <w:pPr>
              <w:pStyle w:val="NoSpacing"/>
              <w:jc w:val="center"/>
              <w:rPr>
                <w:rFonts w:ascii="Arial" w:hAnsi="Arial" w:cs="Arial"/>
                <w:sz w:val="18"/>
                <w:szCs w:val="18"/>
              </w:rPr>
            </w:pPr>
          </w:p>
        </w:tc>
        <w:tc>
          <w:tcPr>
            <w:tcW w:w="1134" w:type="dxa"/>
          </w:tcPr>
          <w:p w:rsidR="0052743F" w:rsidRPr="006D66DA" w:rsidRDefault="0052743F" w:rsidP="009C0994">
            <w:pPr>
              <w:pStyle w:val="NoSpacing"/>
              <w:jc w:val="center"/>
              <w:rPr>
                <w:rFonts w:ascii="Arial" w:hAnsi="Arial" w:cs="Arial"/>
                <w:sz w:val="18"/>
                <w:szCs w:val="18"/>
              </w:rPr>
            </w:pP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0</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1.3.2.</w:t>
            </w:r>
          </w:p>
        </w:tc>
        <w:tc>
          <w:tcPr>
            <w:tcW w:w="3260" w:type="dxa"/>
            <w:shd w:val="clear" w:color="auto" w:fill="auto"/>
            <w:vAlign w:val="center"/>
          </w:tcPr>
          <w:p w:rsidR="0052743F" w:rsidRPr="006D66DA" w:rsidRDefault="0052743F" w:rsidP="009C0994">
            <w:pPr>
              <w:pStyle w:val="Default"/>
              <w:snapToGrid w:val="0"/>
              <w:rPr>
                <w:i/>
                <w:color w:val="auto"/>
                <w:sz w:val="18"/>
                <w:szCs w:val="18"/>
              </w:rPr>
            </w:pPr>
            <w:r w:rsidRPr="006D66DA">
              <w:rPr>
                <w:i/>
                <w:color w:val="auto"/>
                <w:sz w:val="18"/>
                <w:szCs w:val="18"/>
              </w:rPr>
              <w:t>Pemuda dan Olahraga</w:t>
            </w:r>
          </w:p>
        </w:tc>
        <w:tc>
          <w:tcPr>
            <w:tcW w:w="1134" w:type="dxa"/>
          </w:tcPr>
          <w:p w:rsidR="0052743F" w:rsidRPr="006D66DA" w:rsidRDefault="0052743F" w:rsidP="009C0994">
            <w:pPr>
              <w:spacing w:after="0" w:line="240" w:lineRule="auto"/>
              <w:jc w:val="center"/>
              <w:rPr>
                <w:rFonts w:ascii="Arial" w:hAnsi="Arial" w:cs="Arial"/>
                <w:sz w:val="18"/>
                <w:szCs w:val="18"/>
              </w:rPr>
            </w:pPr>
          </w:p>
        </w:tc>
        <w:tc>
          <w:tcPr>
            <w:tcW w:w="1134" w:type="dxa"/>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1.3.2.1</w:t>
            </w:r>
          </w:p>
        </w:tc>
        <w:tc>
          <w:tcPr>
            <w:tcW w:w="3260" w:type="dxa"/>
            <w:shd w:val="clear" w:color="auto" w:fill="auto"/>
            <w:vAlign w:val="center"/>
          </w:tcPr>
          <w:p w:rsidR="0052743F" w:rsidRPr="006D66DA" w:rsidRDefault="0052743F" w:rsidP="0083615A">
            <w:pPr>
              <w:pStyle w:val="ListParagraph"/>
              <w:numPr>
                <w:ilvl w:val="0"/>
                <w:numId w:val="9"/>
              </w:numPr>
              <w:snapToGrid w:val="0"/>
              <w:spacing w:after="0" w:line="240" w:lineRule="auto"/>
              <w:ind w:left="278" w:hanging="270"/>
              <w:contextualSpacing w:val="0"/>
              <w:rPr>
                <w:rFonts w:ascii="Arial" w:hAnsi="Arial" w:cs="Arial"/>
                <w:sz w:val="18"/>
                <w:szCs w:val="18"/>
              </w:rPr>
            </w:pPr>
            <w:r w:rsidRPr="006D66DA">
              <w:rPr>
                <w:rFonts w:ascii="Arial" w:hAnsi="Arial" w:cs="Arial"/>
                <w:sz w:val="18"/>
                <w:szCs w:val="18"/>
              </w:rPr>
              <w:t>Jumlah klub olahraga</w:t>
            </w:r>
          </w:p>
        </w:tc>
        <w:tc>
          <w:tcPr>
            <w:tcW w:w="1134" w:type="dxa"/>
          </w:tcPr>
          <w:p w:rsidR="0052743F" w:rsidRPr="006D66DA" w:rsidRDefault="0052743F" w:rsidP="009C0994">
            <w:pPr>
              <w:pStyle w:val="NoSpacing"/>
              <w:jc w:val="center"/>
              <w:rPr>
                <w:rFonts w:ascii="Arial" w:hAnsi="Arial" w:cs="Arial"/>
                <w:sz w:val="18"/>
                <w:szCs w:val="18"/>
              </w:rPr>
            </w:pPr>
          </w:p>
        </w:tc>
        <w:tc>
          <w:tcPr>
            <w:tcW w:w="1134" w:type="dxa"/>
          </w:tcPr>
          <w:p w:rsidR="0052743F" w:rsidRPr="006D66DA" w:rsidRDefault="0052743F" w:rsidP="009C0994">
            <w:pPr>
              <w:pStyle w:val="NoSpacing"/>
              <w:jc w:val="center"/>
              <w:rPr>
                <w:rFonts w:ascii="Arial" w:hAnsi="Arial" w:cs="Arial"/>
                <w:sz w:val="18"/>
                <w:szCs w:val="18"/>
              </w:rPr>
            </w:pP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207</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1.3.2.2</w:t>
            </w:r>
          </w:p>
        </w:tc>
        <w:tc>
          <w:tcPr>
            <w:tcW w:w="3260" w:type="dxa"/>
            <w:shd w:val="clear" w:color="auto" w:fill="auto"/>
            <w:vAlign w:val="center"/>
          </w:tcPr>
          <w:p w:rsidR="0052743F" w:rsidRPr="006D66DA" w:rsidRDefault="0052743F" w:rsidP="0083615A">
            <w:pPr>
              <w:pStyle w:val="ListParagraph"/>
              <w:numPr>
                <w:ilvl w:val="0"/>
                <w:numId w:val="9"/>
              </w:numPr>
              <w:snapToGrid w:val="0"/>
              <w:spacing w:after="0" w:line="240" w:lineRule="auto"/>
              <w:ind w:left="281" w:hanging="270"/>
              <w:contextualSpacing w:val="0"/>
              <w:rPr>
                <w:rFonts w:ascii="Arial" w:hAnsi="Arial" w:cs="Arial"/>
                <w:sz w:val="18"/>
                <w:szCs w:val="18"/>
              </w:rPr>
            </w:pPr>
            <w:r w:rsidRPr="006D66DA">
              <w:rPr>
                <w:rFonts w:ascii="Arial" w:hAnsi="Arial" w:cs="Arial"/>
                <w:sz w:val="18"/>
                <w:szCs w:val="18"/>
              </w:rPr>
              <w:t>Jumlah gedung olahraga</w:t>
            </w:r>
          </w:p>
        </w:tc>
        <w:tc>
          <w:tcPr>
            <w:tcW w:w="1134" w:type="dxa"/>
          </w:tcPr>
          <w:p w:rsidR="0052743F" w:rsidRPr="006D66DA" w:rsidRDefault="0052743F" w:rsidP="009C0994">
            <w:pPr>
              <w:pStyle w:val="NoSpacing"/>
              <w:jc w:val="center"/>
              <w:rPr>
                <w:rFonts w:ascii="Arial" w:hAnsi="Arial" w:cs="Arial"/>
                <w:sz w:val="18"/>
                <w:szCs w:val="18"/>
              </w:rPr>
            </w:pPr>
          </w:p>
        </w:tc>
        <w:tc>
          <w:tcPr>
            <w:tcW w:w="1134" w:type="dxa"/>
          </w:tcPr>
          <w:p w:rsidR="0052743F" w:rsidRPr="006D66DA" w:rsidRDefault="0052743F" w:rsidP="009C0994">
            <w:pPr>
              <w:pStyle w:val="NoSpacing"/>
              <w:jc w:val="center"/>
              <w:rPr>
                <w:rFonts w:ascii="Arial" w:hAnsi="Arial" w:cs="Arial"/>
                <w:sz w:val="18"/>
                <w:szCs w:val="18"/>
              </w:rPr>
            </w:pP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3</w:t>
            </w:r>
          </w:p>
        </w:tc>
      </w:tr>
      <w:tr w:rsidR="0052743F" w:rsidRPr="006D66DA" w:rsidTr="0052743F">
        <w:trPr>
          <w:trHeight w:val="362"/>
          <w:jc w:val="center"/>
        </w:trPr>
        <w:tc>
          <w:tcPr>
            <w:tcW w:w="988" w:type="dxa"/>
            <w:shd w:val="clear" w:color="auto" w:fill="BFBFBF"/>
            <w:vAlign w:val="center"/>
          </w:tcPr>
          <w:p w:rsidR="0052743F" w:rsidRPr="006D66DA" w:rsidRDefault="0052743F" w:rsidP="009C0994">
            <w:pPr>
              <w:spacing w:after="0" w:line="240" w:lineRule="auto"/>
              <w:rPr>
                <w:rFonts w:ascii="Arial" w:hAnsi="Arial" w:cs="Arial"/>
                <w:b/>
                <w:sz w:val="18"/>
                <w:szCs w:val="18"/>
              </w:rPr>
            </w:pPr>
            <w:r w:rsidRPr="006D66DA">
              <w:rPr>
                <w:rFonts w:ascii="Arial" w:hAnsi="Arial" w:cs="Arial"/>
                <w:b/>
                <w:sz w:val="18"/>
                <w:szCs w:val="18"/>
              </w:rPr>
              <w:t>2.</w:t>
            </w:r>
          </w:p>
        </w:tc>
        <w:tc>
          <w:tcPr>
            <w:tcW w:w="3260" w:type="dxa"/>
            <w:shd w:val="clear" w:color="auto" w:fill="BFBFBF"/>
            <w:vAlign w:val="center"/>
          </w:tcPr>
          <w:p w:rsidR="0052743F" w:rsidRPr="006D66DA" w:rsidRDefault="0052743F" w:rsidP="009C0994">
            <w:pPr>
              <w:pStyle w:val="Default"/>
              <w:snapToGrid w:val="0"/>
              <w:rPr>
                <w:b/>
                <w:color w:val="auto"/>
                <w:sz w:val="18"/>
                <w:szCs w:val="18"/>
              </w:rPr>
            </w:pPr>
            <w:r w:rsidRPr="006D66DA">
              <w:rPr>
                <w:b/>
                <w:color w:val="auto"/>
                <w:sz w:val="18"/>
                <w:szCs w:val="18"/>
              </w:rPr>
              <w:t xml:space="preserve">ASPEK </w:t>
            </w:r>
            <w:r w:rsidRPr="006D66DA">
              <w:rPr>
                <w:b/>
                <w:bCs/>
                <w:color w:val="auto"/>
                <w:sz w:val="18"/>
                <w:szCs w:val="18"/>
                <w:lang w:val="es-ES"/>
              </w:rPr>
              <w:t>PELAYANAN UMUM</w:t>
            </w:r>
          </w:p>
        </w:tc>
        <w:tc>
          <w:tcPr>
            <w:tcW w:w="1134" w:type="dxa"/>
            <w:shd w:val="clear" w:color="auto" w:fill="BFBFBF"/>
          </w:tcPr>
          <w:p w:rsidR="0052743F" w:rsidRPr="006D66DA" w:rsidRDefault="0052743F" w:rsidP="009C0994">
            <w:pPr>
              <w:spacing w:after="0" w:line="240" w:lineRule="auto"/>
              <w:jc w:val="center"/>
              <w:rPr>
                <w:rFonts w:ascii="Arial" w:hAnsi="Arial" w:cs="Arial"/>
                <w:b/>
                <w:sz w:val="18"/>
                <w:szCs w:val="18"/>
              </w:rPr>
            </w:pPr>
          </w:p>
        </w:tc>
        <w:tc>
          <w:tcPr>
            <w:tcW w:w="1134" w:type="dxa"/>
            <w:shd w:val="clear" w:color="auto" w:fill="BFBFBF"/>
          </w:tcPr>
          <w:p w:rsidR="0052743F" w:rsidRPr="006D66DA" w:rsidRDefault="0052743F" w:rsidP="009C0994">
            <w:pPr>
              <w:spacing w:after="0" w:line="240" w:lineRule="auto"/>
              <w:jc w:val="center"/>
              <w:rPr>
                <w:rFonts w:ascii="Arial" w:hAnsi="Arial" w:cs="Arial"/>
                <w:b/>
                <w:sz w:val="18"/>
                <w:szCs w:val="18"/>
              </w:rPr>
            </w:pPr>
          </w:p>
        </w:tc>
        <w:tc>
          <w:tcPr>
            <w:tcW w:w="1135" w:type="dxa"/>
            <w:shd w:val="clear" w:color="auto" w:fill="BFBFBF"/>
            <w:vAlign w:val="center"/>
          </w:tcPr>
          <w:p w:rsidR="0052743F" w:rsidRPr="006D66DA" w:rsidRDefault="0052743F" w:rsidP="009C0994">
            <w:pPr>
              <w:spacing w:after="0" w:line="240" w:lineRule="auto"/>
              <w:jc w:val="center"/>
              <w:rPr>
                <w:rFonts w:ascii="Arial" w:hAnsi="Arial" w:cs="Arial"/>
                <w:b/>
                <w:sz w:val="18"/>
                <w:szCs w:val="18"/>
              </w:rPr>
            </w:pPr>
          </w:p>
        </w:tc>
      </w:tr>
      <w:tr w:rsidR="0052743F" w:rsidRPr="006D66DA" w:rsidTr="009C0994">
        <w:trPr>
          <w:trHeight w:val="273"/>
          <w:jc w:val="center"/>
        </w:trPr>
        <w:tc>
          <w:tcPr>
            <w:tcW w:w="988" w:type="dxa"/>
            <w:shd w:val="clear" w:color="auto" w:fill="BFBFBF"/>
            <w:vAlign w:val="center"/>
          </w:tcPr>
          <w:p w:rsidR="0052743F" w:rsidRPr="006D66DA" w:rsidRDefault="0052743F" w:rsidP="009C0994">
            <w:pPr>
              <w:spacing w:after="0" w:line="240" w:lineRule="auto"/>
              <w:rPr>
                <w:rFonts w:ascii="Arial" w:hAnsi="Arial" w:cs="Arial"/>
                <w:b/>
                <w:sz w:val="18"/>
                <w:szCs w:val="18"/>
              </w:rPr>
            </w:pPr>
            <w:r w:rsidRPr="006D66DA">
              <w:rPr>
                <w:rFonts w:ascii="Arial" w:hAnsi="Arial" w:cs="Arial"/>
                <w:b/>
                <w:sz w:val="18"/>
                <w:szCs w:val="18"/>
              </w:rPr>
              <w:t>2.1.</w:t>
            </w:r>
          </w:p>
        </w:tc>
        <w:tc>
          <w:tcPr>
            <w:tcW w:w="3260" w:type="dxa"/>
            <w:shd w:val="clear" w:color="auto" w:fill="BFBFBF"/>
            <w:vAlign w:val="center"/>
          </w:tcPr>
          <w:p w:rsidR="0052743F" w:rsidRPr="006D66DA" w:rsidRDefault="0052743F" w:rsidP="009C0994">
            <w:pPr>
              <w:pStyle w:val="Default"/>
              <w:snapToGrid w:val="0"/>
              <w:rPr>
                <w:b/>
                <w:color w:val="auto"/>
                <w:sz w:val="18"/>
                <w:szCs w:val="18"/>
              </w:rPr>
            </w:pPr>
            <w:r w:rsidRPr="006D66DA">
              <w:rPr>
                <w:b/>
                <w:color w:val="auto"/>
                <w:sz w:val="18"/>
                <w:szCs w:val="18"/>
              </w:rPr>
              <w:t>Fokus Layanan Urusan Wajib</w:t>
            </w:r>
          </w:p>
        </w:tc>
        <w:tc>
          <w:tcPr>
            <w:tcW w:w="1134" w:type="dxa"/>
            <w:shd w:val="clear" w:color="auto" w:fill="BFBFBF"/>
          </w:tcPr>
          <w:p w:rsidR="0052743F" w:rsidRPr="006D66DA" w:rsidRDefault="0052743F" w:rsidP="009C0994">
            <w:pPr>
              <w:spacing w:after="0" w:line="240" w:lineRule="auto"/>
              <w:jc w:val="center"/>
              <w:rPr>
                <w:rFonts w:ascii="Arial" w:hAnsi="Arial" w:cs="Arial"/>
                <w:b/>
                <w:sz w:val="18"/>
                <w:szCs w:val="18"/>
              </w:rPr>
            </w:pPr>
          </w:p>
        </w:tc>
        <w:tc>
          <w:tcPr>
            <w:tcW w:w="1134" w:type="dxa"/>
            <w:shd w:val="clear" w:color="auto" w:fill="BFBFBF"/>
          </w:tcPr>
          <w:p w:rsidR="0052743F" w:rsidRPr="006D66DA" w:rsidRDefault="0052743F" w:rsidP="009C0994">
            <w:pPr>
              <w:spacing w:after="0" w:line="240" w:lineRule="auto"/>
              <w:jc w:val="center"/>
              <w:rPr>
                <w:rFonts w:ascii="Arial" w:hAnsi="Arial" w:cs="Arial"/>
                <w:b/>
                <w:sz w:val="18"/>
                <w:szCs w:val="18"/>
              </w:rPr>
            </w:pPr>
          </w:p>
        </w:tc>
        <w:tc>
          <w:tcPr>
            <w:tcW w:w="1135" w:type="dxa"/>
            <w:shd w:val="clear" w:color="auto" w:fill="BFBFBF"/>
            <w:vAlign w:val="center"/>
          </w:tcPr>
          <w:p w:rsidR="0052743F" w:rsidRPr="006D66DA" w:rsidRDefault="0052743F" w:rsidP="009C0994">
            <w:pPr>
              <w:spacing w:after="0" w:line="240" w:lineRule="auto"/>
              <w:jc w:val="center"/>
              <w:rPr>
                <w:rFonts w:ascii="Arial" w:hAnsi="Arial" w:cs="Arial"/>
                <w:b/>
                <w:sz w:val="18"/>
                <w:szCs w:val="18"/>
              </w:rPr>
            </w:pPr>
          </w:p>
        </w:tc>
      </w:tr>
      <w:tr w:rsidR="0052743F" w:rsidRPr="006D66DA" w:rsidTr="009C0994">
        <w:trPr>
          <w:jc w:val="center"/>
        </w:trPr>
        <w:tc>
          <w:tcPr>
            <w:tcW w:w="988" w:type="dxa"/>
            <w:shd w:val="clear" w:color="auto" w:fill="FABF8F" w:themeFill="accent6" w:themeFillTint="99"/>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w:t>
            </w:r>
          </w:p>
        </w:tc>
        <w:tc>
          <w:tcPr>
            <w:tcW w:w="3260" w:type="dxa"/>
            <w:shd w:val="clear" w:color="auto" w:fill="FABF8F" w:themeFill="accent6" w:themeFillTint="99"/>
            <w:vAlign w:val="center"/>
          </w:tcPr>
          <w:p w:rsidR="0052743F" w:rsidRPr="006D66DA" w:rsidRDefault="0052743F" w:rsidP="009C0994">
            <w:pPr>
              <w:pStyle w:val="Default"/>
              <w:snapToGrid w:val="0"/>
              <w:rPr>
                <w:color w:val="auto"/>
                <w:sz w:val="18"/>
                <w:szCs w:val="18"/>
              </w:rPr>
            </w:pPr>
            <w:r w:rsidRPr="006D66DA">
              <w:rPr>
                <w:color w:val="auto"/>
                <w:sz w:val="18"/>
                <w:szCs w:val="18"/>
              </w:rPr>
              <w:t>Pendidikan</w:t>
            </w:r>
          </w:p>
        </w:tc>
        <w:tc>
          <w:tcPr>
            <w:tcW w:w="1134" w:type="dxa"/>
            <w:shd w:val="clear" w:color="auto" w:fill="FABF8F" w:themeFill="accent6" w:themeFillTint="99"/>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FABF8F" w:themeFill="accent6" w:themeFillTint="99"/>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FABF8F" w:themeFill="accent6" w:themeFillTint="99"/>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2.1.1.1</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rPr>
              <w:t xml:space="preserve">APK </w:t>
            </w:r>
            <w:r w:rsidRPr="006D66DA">
              <w:rPr>
                <w:rFonts w:ascii="Arial" w:hAnsi="Arial" w:cs="Arial"/>
                <w:sz w:val="18"/>
                <w:szCs w:val="18"/>
                <w:lang w:val="id-ID"/>
              </w:rPr>
              <w:t>Pendidikan Anak Usia Dini (PAUD)</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68</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64</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2.1.1.2</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 xml:space="preserve">Penduduk yang berusia &gt;15 tahun melek huruf (tidak buta aksara) </w:t>
            </w:r>
          </w:p>
        </w:tc>
        <w:tc>
          <w:tcPr>
            <w:tcW w:w="1134" w:type="dxa"/>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88</w:t>
            </w: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97%</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2.1.1.3</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 xml:space="preserve">Angka Partisipasi Murni (APM) SD/MI/Paket A </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99</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99,05</w:t>
            </w: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2.1.1.4</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Angka Partisipasi Murni (APM) SMP/MTs/Paket B</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89</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89,70</w:t>
            </w: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2.1.1.5</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Angka Putus Sekolah (APS) SD/MI</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0,5</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0,17</w:t>
            </w: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2.1.1.6</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Angka Putus Sekolah (APS) SMP/MTs</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0,08</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0,16</w:t>
            </w: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2.1.1.7</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Angka Kelulusan (AL) SD/MI</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100</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100</w:t>
            </w: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2.1.1.8</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Angka Kelulusan (AL) SMP/MTs</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100</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100</w:t>
            </w: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2.1.1.8</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Angka Melanjutkan (AM) dari SD/MI ke SMP/MTs</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100</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99,00</w:t>
            </w: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2.1.1.9</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Guru yang memenuhi kualifikasi S1/D-IV</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81,60</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93,30</w:t>
            </w:r>
          </w:p>
        </w:tc>
      </w:tr>
      <w:tr w:rsidR="0052743F" w:rsidRPr="006D66DA" w:rsidTr="009C0994">
        <w:trPr>
          <w:jc w:val="center"/>
        </w:trPr>
        <w:tc>
          <w:tcPr>
            <w:tcW w:w="988" w:type="dxa"/>
            <w:shd w:val="clear" w:color="auto" w:fill="FABF8F" w:themeFill="accent6" w:themeFillTint="99"/>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2.1.2.</w:t>
            </w:r>
          </w:p>
        </w:tc>
        <w:tc>
          <w:tcPr>
            <w:tcW w:w="3260" w:type="dxa"/>
            <w:shd w:val="clear" w:color="auto" w:fill="FABF8F" w:themeFill="accent6" w:themeFillTint="99"/>
            <w:vAlign w:val="center"/>
          </w:tcPr>
          <w:p w:rsidR="0052743F" w:rsidRPr="006D66DA" w:rsidRDefault="0052743F" w:rsidP="009C0994">
            <w:pPr>
              <w:pStyle w:val="Default"/>
              <w:snapToGrid w:val="0"/>
              <w:rPr>
                <w:color w:val="auto"/>
                <w:sz w:val="18"/>
                <w:szCs w:val="18"/>
              </w:rPr>
            </w:pPr>
            <w:r w:rsidRPr="006D66DA">
              <w:rPr>
                <w:color w:val="auto"/>
                <w:sz w:val="18"/>
                <w:szCs w:val="18"/>
              </w:rPr>
              <w:t>Kesehatan</w:t>
            </w:r>
          </w:p>
        </w:tc>
        <w:tc>
          <w:tcPr>
            <w:tcW w:w="1134" w:type="dxa"/>
            <w:shd w:val="clear" w:color="auto" w:fill="FABF8F" w:themeFill="accent6" w:themeFillTint="99"/>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FABF8F" w:themeFill="accent6" w:themeFillTint="99"/>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FABF8F" w:themeFill="accent6" w:themeFillTint="99"/>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2.1.2.1</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Cakupan komplikasi kebidanan yang ditangani</w:t>
            </w:r>
          </w:p>
        </w:tc>
        <w:tc>
          <w:tcPr>
            <w:tcW w:w="1134" w:type="dxa"/>
          </w:tcPr>
          <w:p w:rsidR="0052743F" w:rsidRPr="006D66DA" w:rsidRDefault="0052743F" w:rsidP="009C0994">
            <w:pPr>
              <w:pStyle w:val="NoSpacing"/>
              <w:jc w:val="center"/>
              <w:rPr>
                <w:rFonts w:ascii="Arial" w:hAnsi="Arial" w:cs="Arial"/>
                <w:color w:val="1D1B11"/>
                <w:sz w:val="18"/>
                <w:szCs w:val="18"/>
              </w:rPr>
            </w:pPr>
            <w:r w:rsidRPr="006D66DA">
              <w:rPr>
                <w:rFonts w:ascii="Arial" w:hAnsi="Arial" w:cs="Arial"/>
                <w:color w:val="1D1B11"/>
                <w:sz w:val="18"/>
                <w:szCs w:val="18"/>
              </w:rPr>
              <w:t>%</w:t>
            </w:r>
          </w:p>
        </w:tc>
        <w:tc>
          <w:tcPr>
            <w:tcW w:w="1134" w:type="dxa"/>
          </w:tcPr>
          <w:p w:rsidR="0052743F" w:rsidRPr="006D66DA" w:rsidRDefault="0052743F" w:rsidP="009C0994">
            <w:pPr>
              <w:pStyle w:val="NoSpacing"/>
              <w:jc w:val="center"/>
              <w:rPr>
                <w:rFonts w:ascii="Arial" w:hAnsi="Arial" w:cs="Arial"/>
                <w:color w:val="1D1B11"/>
                <w:sz w:val="18"/>
                <w:szCs w:val="18"/>
              </w:rPr>
            </w:pPr>
            <w:r w:rsidRPr="006D66DA">
              <w:rPr>
                <w:rFonts w:ascii="Arial" w:hAnsi="Arial" w:cs="Arial"/>
                <w:color w:val="1D1B11"/>
                <w:sz w:val="18"/>
                <w:szCs w:val="18"/>
              </w:rPr>
              <w:t>75,1</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color w:val="1D1B11"/>
                <w:sz w:val="18"/>
                <w:szCs w:val="18"/>
              </w:rPr>
              <w:t>100</w:t>
            </w: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2.1.2.2</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Cakupan pertolongan persalinan oleh tenaga kesehatan yang memiliki kompetensi kebidanan</w:t>
            </w:r>
          </w:p>
        </w:tc>
        <w:tc>
          <w:tcPr>
            <w:tcW w:w="1134" w:type="dxa"/>
          </w:tcPr>
          <w:p w:rsidR="0052743F" w:rsidRPr="006D66DA" w:rsidRDefault="0052743F" w:rsidP="009C0994">
            <w:pPr>
              <w:pStyle w:val="Default"/>
              <w:shd w:val="clear" w:color="auto" w:fill="FFFFFF"/>
              <w:snapToGrid w:val="0"/>
              <w:jc w:val="center"/>
              <w:rPr>
                <w:sz w:val="18"/>
                <w:szCs w:val="18"/>
              </w:rPr>
            </w:pPr>
            <w:r w:rsidRPr="006D66DA">
              <w:rPr>
                <w:sz w:val="18"/>
                <w:szCs w:val="18"/>
              </w:rPr>
              <w:t>%</w:t>
            </w:r>
          </w:p>
        </w:tc>
        <w:tc>
          <w:tcPr>
            <w:tcW w:w="1134" w:type="dxa"/>
          </w:tcPr>
          <w:p w:rsidR="0052743F" w:rsidRPr="006D66DA" w:rsidRDefault="0052743F" w:rsidP="009C0994">
            <w:pPr>
              <w:pStyle w:val="Default"/>
              <w:shd w:val="clear" w:color="auto" w:fill="FFFFFF"/>
              <w:snapToGrid w:val="0"/>
              <w:jc w:val="center"/>
              <w:rPr>
                <w:sz w:val="18"/>
                <w:szCs w:val="18"/>
              </w:rPr>
            </w:pPr>
            <w:r w:rsidRPr="006D66DA">
              <w:rPr>
                <w:sz w:val="18"/>
                <w:szCs w:val="18"/>
              </w:rPr>
              <w:t>85,5</w:t>
            </w:r>
          </w:p>
        </w:tc>
        <w:tc>
          <w:tcPr>
            <w:tcW w:w="1135" w:type="dxa"/>
            <w:shd w:val="clear" w:color="auto" w:fill="auto"/>
            <w:vAlign w:val="center"/>
          </w:tcPr>
          <w:p w:rsidR="0052743F" w:rsidRPr="006D66DA" w:rsidRDefault="0052743F" w:rsidP="009C0994">
            <w:pPr>
              <w:pStyle w:val="Default"/>
              <w:shd w:val="clear" w:color="auto" w:fill="FFFFFF"/>
              <w:snapToGrid w:val="0"/>
              <w:jc w:val="center"/>
              <w:rPr>
                <w:sz w:val="18"/>
                <w:szCs w:val="18"/>
              </w:rPr>
            </w:pPr>
            <w:r w:rsidRPr="006D66DA">
              <w:rPr>
                <w:sz w:val="18"/>
                <w:szCs w:val="18"/>
              </w:rPr>
              <w:t>100%</w:t>
            </w: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2.1.2.3</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Cakupan Desa/kelurahan Universal Child Immunization (UCI)</w:t>
            </w:r>
          </w:p>
        </w:tc>
        <w:tc>
          <w:tcPr>
            <w:tcW w:w="1134" w:type="dxa"/>
          </w:tcPr>
          <w:p w:rsidR="0052743F" w:rsidRPr="006D66DA" w:rsidRDefault="0052743F" w:rsidP="009C0994">
            <w:pPr>
              <w:pStyle w:val="Default"/>
              <w:shd w:val="clear" w:color="auto" w:fill="FFFFFF"/>
              <w:snapToGrid w:val="0"/>
              <w:jc w:val="center"/>
              <w:rPr>
                <w:sz w:val="18"/>
                <w:szCs w:val="18"/>
              </w:rPr>
            </w:pPr>
            <w:r w:rsidRPr="006D66DA">
              <w:rPr>
                <w:sz w:val="18"/>
                <w:szCs w:val="18"/>
              </w:rPr>
              <w:t>%</w:t>
            </w:r>
          </w:p>
        </w:tc>
        <w:tc>
          <w:tcPr>
            <w:tcW w:w="1134" w:type="dxa"/>
          </w:tcPr>
          <w:p w:rsidR="0052743F" w:rsidRPr="006D66DA" w:rsidRDefault="0052743F" w:rsidP="009C0994">
            <w:pPr>
              <w:pStyle w:val="Default"/>
              <w:shd w:val="clear" w:color="auto" w:fill="FFFFFF"/>
              <w:snapToGrid w:val="0"/>
              <w:jc w:val="center"/>
              <w:rPr>
                <w:sz w:val="18"/>
                <w:szCs w:val="18"/>
              </w:rPr>
            </w:pPr>
            <w:r w:rsidRPr="006D66DA">
              <w:rPr>
                <w:sz w:val="18"/>
                <w:szCs w:val="18"/>
              </w:rPr>
              <w:t>25,9</w:t>
            </w:r>
          </w:p>
        </w:tc>
        <w:tc>
          <w:tcPr>
            <w:tcW w:w="1135" w:type="dxa"/>
            <w:shd w:val="clear" w:color="auto" w:fill="auto"/>
            <w:vAlign w:val="center"/>
          </w:tcPr>
          <w:p w:rsidR="0052743F" w:rsidRPr="006D66DA" w:rsidRDefault="0052743F" w:rsidP="009C0994">
            <w:pPr>
              <w:pStyle w:val="Default"/>
              <w:shd w:val="clear" w:color="auto" w:fill="FFFFFF"/>
              <w:snapToGrid w:val="0"/>
              <w:jc w:val="center"/>
              <w:rPr>
                <w:sz w:val="18"/>
                <w:szCs w:val="18"/>
              </w:rPr>
            </w:pPr>
            <w:r w:rsidRPr="006D66DA">
              <w:rPr>
                <w:sz w:val="18"/>
                <w:szCs w:val="18"/>
              </w:rPr>
              <w:t>100%</w:t>
            </w: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lastRenderedPageBreak/>
              <w:t>2.1.2.4</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Cakupan Balita Gizi Buruk mendapat perawatan</w:t>
            </w:r>
          </w:p>
        </w:tc>
        <w:tc>
          <w:tcPr>
            <w:tcW w:w="1134" w:type="dxa"/>
          </w:tcPr>
          <w:p w:rsidR="0052743F" w:rsidRPr="006D66DA" w:rsidRDefault="0052743F" w:rsidP="009C0994">
            <w:pPr>
              <w:pStyle w:val="Default"/>
              <w:shd w:val="clear" w:color="auto" w:fill="FFFFFF"/>
              <w:snapToGrid w:val="0"/>
              <w:jc w:val="center"/>
              <w:rPr>
                <w:sz w:val="18"/>
                <w:szCs w:val="18"/>
              </w:rPr>
            </w:pPr>
            <w:r w:rsidRPr="006D66DA">
              <w:rPr>
                <w:sz w:val="18"/>
                <w:szCs w:val="18"/>
              </w:rPr>
              <w:t>%</w:t>
            </w:r>
          </w:p>
        </w:tc>
        <w:tc>
          <w:tcPr>
            <w:tcW w:w="1134" w:type="dxa"/>
          </w:tcPr>
          <w:p w:rsidR="0052743F" w:rsidRPr="006D66DA" w:rsidRDefault="0052743F" w:rsidP="009C0994">
            <w:pPr>
              <w:pStyle w:val="Default"/>
              <w:shd w:val="clear" w:color="auto" w:fill="FFFFFF"/>
              <w:snapToGrid w:val="0"/>
              <w:jc w:val="center"/>
              <w:rPr>
                <w:sz w:val="18"/>
                <w:szCs w:val="18"/>
              </w:rPr>
            </w:pPr>
            <w:r w:rsidRPr="006D66DA">
              <w:rPr>
                <w:sz w:val="18"/>
                <w:szCs w:val="18"/>
              </w:rPr>
              <w:t>100</w:t>
            </w:r>
          </w:p>
        </w:tc>
        <w:tc>
          <w:tcPr>
            <w:tcW w:w="1135" w:type="dxa"/>
            <w:shd w:val="clear" w:color="auto" w:fill="auto"/>
            <w:vAlign w:val="center"/>
          </w:tcPr>
          <w:p w:rsidR="0052743F" w:rsidRPr="006D66DA" w:rsidRDefault="0052743F" w:rsidP="009C0994">
            <w:pPr>
              <w:pStyle w:val="Default"/>
              <w:shd w:val="clear" w:color="auto" w:fill="FFFFFF"/>
              <w:snapToGrid w:val="0"/>
              <w:jc w:val="center"/>
              <w:rPr>
                <w:color w:val="auto"/>
                <w:sz w:val="18"/>
                <w:szCs w:val="18"/>
              </w:rPr>
            </w:pPr>
            <w:r w:rsidRPr="006D66DA">
              <w:rPr>
                <w:sz w:val="18"/>
                <w:szCs w:val="18"/>
              </w:rPr>
              <w:t>100%</w:t>
            </w: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2.1.2.5</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Cakupan penemuan dan penanganan penderita penyakit TBC BTA</w:t>
            </w:r>
          </w:p>
        </w:tc>
        <w:tc>
          <w:tcPr>
            <w:tcW w:w="1134" w:type="dxa"/>
          </w:tcPr>
          <w:p w:rsidR="0052743F" w:rsidRPr="006D66DA" w:rsidRDefault="0052743F" w:rsidP="009C0994">
            <w:pPr>
              <w:pStyle w:val="Default"/>
              <w:shd w:val="clear" w:color="auto" w:fill="FFFFFF"/>
              <w:snapToGrid w:val="0"/>
              <w:jc w:val="center"/>
              <w:rPr>
                <w:sz w:val="18"/>
                <w:szCs w:val="18"/>
              </w:rPr>
            </w:pPr>
            <w:r w:rsidRPr="006D66DA">
              <w:rPr>
                <w:sz w:val="18"/>
                <w:szCs w:val="18"/>
              </w:rPr>
              <w:t>%</w:t>
            </w:r>
          </w:p>
        </w:tc>
        <w:tc>
          <w:tcPr>
            <w:tcW w:w="1134" w:type="dxa"/>
          </w:tcPr>
          <w:p w:rsidR="0052743F" w:rsidRPr="006D66DA" w:rsidRDefault="0052743F" w:rsidP="009C0994">
            <w:pPr>
              <w:pStyle w:val="Default"/>
              <w:shd w:val="clear" w:color="auto" w:fill="FFFFFF"/>
              <w:snapToGrid w:val="0"/>
              <w:jc w:val="center"/>
              <w:rPr>
                <w:sz w:val="18"/>
                <w:szCs w:val="18"/>
              </w:rPr>
            </w:pPr>
            <w:r w:rsidRPr="006D66DA">
              <w:rPr>
                <w:sz w:val="18"/>
                <w:szCs w:val="18"/>
              </w:rPr>
              <w:t>47,5</w:t>
            </w:r>
          </w:p>
        </w:tc>
        <w:tc>
          <w:tcPr>
            <w:tcW w:w="1135" w:type="dxa"/>
            <w:shd w:val="clear" w:color="auto" w:fill="auto"/>
            <w:vAlign w:val="center"/>
          </w:tcPr>
          <w:p w:rsidR="0052743F" w:rsidRPr="006D66DA" w:rsidRDefault="0052743F" w:rsidP="009C0994">
            <w:pPr>
              <w:pStyle w:val="Default"/>
              <w:shd w:val="clear" w:color="auto" w:fill="FFFFFF"/>
              <w:snapToGrid w:val="0"/>
              <w:jc w:val="center"/>
              <w:rPr>
                <w:sz w:val="18"/>
                <w:szCs w:val="18"/>
              </w:rPr>
            </w:pPr>
            <w:r w:rsidRPr="006D66DA">
              <w:rPr>
                <w:sz w:val="18"/>
                <w:szCs w:val="18"/>
              </w:rPr>
              <w:t>100%</w:t>
            </w: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2.1.2.6</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Cakupan penemuan dan penanganan penderita penyakit DBD</w:t>
            </w:r>
          </w:p>
        </w:tc>
        <w:tc>
          <w:tcPr>
            <w:tcW w:w="1134" w:type="dxa"/>
          </w:tcPr>
          <w:p w:rsidR="0052743F" w:rsidRPr="006D66DA" w:rsidRDefault="0052743F" w:rsidP="009C0994">
            <w:pPr>
              <w:spacing w:after="0" w:line="240" w:lineRule="auto"/>
              <w:jc w:val="center"/>
              <w:rPr>
                <w:rFonts w:ascii="Arial" w:hAnsi="Arial" w:cs="Arial"/>
                <w:color w:val="1D1B11"/>
                <w:sz w:val="18"/>
                <w:szCs w:val="18"/>
              </w:rPr>
            </w:pPr>
            <w:r w:rsidRPr="006D66DA">
              <w:rPr>
                <w:rFonts w:ascii="Arial" w:hAnsi="Arial" w:cs="Arial"/>
                <w:color w:val="1D1B11"/>
                <w:sz w:val="18"/>
                <w:szCs w:val="18"/>
              </w:rPr>
              <w:t>%</w:t>
            </w:r>
          </w:p>
        </w:tc>
        <w:tc>
          <w:tcPr>
            <w:tcW w:w="1134" w:type="dxa"/>
          </w:tcPr>
          <w:p w:rsidR="0052743F" w:rsidRPr="006D66DA" w:rsidRDefault="0052743F" w:rsidP="009C0994">
            <w:pPr>
              <w:spacing w:after="0" w:line="240" w:lineRule="auto"/>
              <w:jc w:val="center"/>
              <w:rPr>
                <w:rFonts w:ascii="Arial" w:hAnsi="Arial" w:cs="Arial"/>
                <w:color w:val="1D1B11"/>
                <w:sz w:val="18"/>
                <w:szCs w:val="18"/>
              </w:rPr>
            </w:pPr>
            <w:r w:rsidRPr="006D66DA">
              <w:rPr>
                <w:rFonts w:ascii="Arial" w:hAnsi="Arial" w:cs="Arial"/>
                <w:color w:val="1D1B11"/>
                <w:sz w:val="18"/>
                <w:szCs w:val="18"/>
              </w:rPr>
              <w:t>100</w:t>
            </w: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color w:val="1D1B11"/>
                <w:sz w:val="18"/>
                <w:szCs w:val="18"/>
              </w:rPr>
              <w:t>100</w:t>
            </w: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2.1.2.7</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Cakupan pelayanan kesehatan rujukan pasien masyarakat miskin</w:t>
            </w:r>
          </w:p>
        </w:tc>
        <w:tc>
          <w:tcPr>
            <w:tcW w:w="1134" w:type="dxa"/>
          </w:tcPr>
          <w:p w:rsidR="0052743F" w:rsidRPr="006D66DA" w:rsidRDefault="0052743F" w:rsidP="009C0994">
            <w:pPr>
              <w:spacing w:after="0" w:line="240" w:lineRule="auto"/>
              <w:jc w:val="center"/>
              <w:rPr>
                <w:rFonts w:ascii="Arial" w:hAnsi="Arial" w:cs="Arial"/>
                <w:bCs/>
                <w:sz w:val="18"/>
                <w:szCs w:val="18"/>
                <w:lang w:val="es-ES"/>
              </w:rPr>
            </w:pPr>
            <w:r w:rsidRPr="006D66DA">
              <w:rPr>
                <w:rFonts w:ascii="Arial" w:hAnsi="Arial" w:cs="Arial"/>
                <w:bCs/>
                <w:sz w:val="18"/>
                <w:szCs w:val="18"/>
                <w:lang w:val="es-ES"/>
              </w:rPr>
              <w:t>%</w:t>
            </w:r>
          </w:p>
        </w:tc>
        <w:tc>
          <w:tcPr>
            <w:tcW w:w="1134" w:type="dxa"/>
          </w:tcPr>
          <w:p w:rsidR="0052743F" w:rsidRPr="006D66DA" w:rsidRDefault="0052743F" w:rsidP="009C0994">
            <w:pPr>
              <w:spacing w:after="0" w:line="240" w:lineRule="auto"/>
              <w:jc w:val="center"/>
              <w:rPr>
                <w:rFonts w:ascii="Arial" w:hAnsi="Arial" w:cs="Arial"/>
                <w:bCs/>
                <w:sz w:val="18"/>
                <w:szCs w:val="18"/>
                <w:lang w:val="es-ES"/>
              </w:rPr>
            </w:pPr>
            <w:r w:rsidRPr="006D66DA">
              <w:rPr>
                <w:rFonts w:ascii="Arial" w:hAnsi="Arial" w:cs="Arial"/>
                <w:bCs/>
                <w:sz w:val="18"/>
                <w:szCs w:val="18"/>
                <w:lang w:val="es-ES"/>
              </w:rPr>
              <w:t>127,6</w:t>
            </w: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bCs/>
                <w:sz w:val="18"/>
                <w:szCs w:val="18"/>
                <w:lang w:val="es-ES"/>
              </w:rPr>
              <w:t>100%</w:t>
            </w: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2.1.2.8</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 xml:space="preserve">Cakupan kunjungan bayi </w:t>
            </w:r>
          </w:p>
        </w:tc>
        <w:tc>
          <w:tcPr>
            <w:tcW w:w="1134" w:type="dxa"/>
          </w:tcPr>
          <w:p w:rsidR="0052743F" w:rsidRPr="006D66DA" w:rsidRDefault="0052743F" w:rsidP="009C0994">
            <w:pPr>
              <w:pStyle w:val="Default"/>
              <w:shd w:val="clear" w:color="auto" w:fill="FFFFFF"/>
              <w:snapToGrid w:val="0"/>
              <w:jc w:val="center"/>
              <w:rPr>
                <w:sz w:val="18"/>
                <w:szCs w:val="18"/>
              </w:rPr>
            </w:pPr>
            <w:r w:rsidRPr="006D66DA">
              <w:rPr>
                <w:sz w:val="18"/>
                <w:szCs w:val="18"/>
              </w:rPr>
              <w:t>%</w:t>
            </w:r>
          </w:p>
        </w:tc>
        <w:tc>
          <w:tcPr>
            <w:tcW w:w="1134" w:type="dxa"/>
          </w:tcPr>
          <w:p w:rsidR="0052743F" w:rsidRPr="006D66DA" w:rsidRDefault="0052743F" w:rsidP="009C0994">
            <w:pPr>
              <w:pStyle w:val="Default"/>
              <w:shd w:val="clear" w:color="auto" w:fill="FFFFFF"/>
              <w:snapToGrid w:val="0"/>
              <w:jc w:val="center"/>
              <w:rPr>
                <w:sz w:val="18"/>
                <w:szCs w:val="18"/>
              </w:rPr>
            </w:pPr>
            <w:r w:rsidRPr="006D66DA">
              <w:rPr>
                <w:sz w:val="18"/>
                <w:szCs w:val="18"/>
              </w:rPr>
              <w:t>0,93</w:t>
            </w:r>
          </w:p>
        </w:tc>
        <w:tc>
          <w:tcPr>
            <w:tcW w:w="1135" w:type="dxa"/>
            <w:shd w:val="clear" w:color="auto" w:fill="auto"/>
            <w:vAlign w:val="center"/>
          </w:tcPr>
          <w:p w:rsidR="0052743F" w:rsidRPr="006D66DA" w:rsidRDefault="0052743F" w:rsidP="009C0994">
            <w:pPr>
              <w:pStyle w:val="Default"/>
              <w:shd w:val="clear" w:color="auto" w:fill="FFFFFF"/>
              <w:snapToGrid w:val="0"/>
              <w:jc w:val="center"/>
              <w:rPr>
                <w:sz w:val="18"/>
                <w:szCs w:val="18"/>
              </w:rPr>
            </w:pPr>
            <w:r w:rsidRPr="006D66DA">
              <w:rPr>
                <w:sz w:val="18"/>
                <w:szCs w:val="18"/>
              </w:rPr>
              <w:t>100%</w:t>
            </w:r>
          </w:p>
        </w:tc>
      </w:tr>
      <w:tr w:rsidR="0052743F" w:rsidRPr="006D66DA" w:rsidTr="009C0994">
        <w:trPr>
          <w:jc w:val="center"/>
        </w:trPr>
        <w:tc>
          <w:tcPr>
            <w:tcW w:w="988" w:type="dxa"/>
            <w:shd w:val="clear" w:color="auto" w:fill="FABF8F" w:themeFill="accent6" w:themeFillTint="99"/>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2.1.3</w:t>
            </w:r>
          </w:p>
        </w:tc>
        <w:tc>
          <w:tcPr>
            <w:tcW w:w="3260" w:type="dxa"/>
            <w:shd w:val="clear" w:color="auto" w:fill="FABF8F" w:themeFill="accent6" w:themeFillTint="99"/>
            <w:vAlign w:val="center"/>
          </w:tcPr>
          <w:p w:rsidR="0052743F" w:rsidRPr="006D66DA" w:rsidRDefault="0052743F" w:rsidP="009C0994">
            <w:pPr>
              <w:pStyle w:val="Default"/>
              <w:snapToGrid w:val="0"/>
              <w:rPr>
                <w:color w:val="auto"/>
                <w:sz w:val="18"/>
                <w:szCs w:val="18"/>
              </w:rPr>
            </w:pPr>
            <w:r w:rsidRPr="006D66DA">
              <w:rPr>
                <w:color w:val="auto"/>
                <w:sz w:val="18"/>
                <w:szCs w:val="18"/>
              </w:rPr>
              <w:t>Pekerjaan Umum dan Penataan Ruang</w:t>
            </w:r>
          </w:p>
        </w:tc>
        <w:tc>
          <w:tcPr>
            <w:tcW w:w="1134" w:type="dxa"/>
            <w:shd w:val="clear" w:color="auto" w:fill="FABF8F" w:themeFill="accent6" w:themeFillTint="99"/>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FABF8F" w:themeFill="accent6" w:themeFillTint="99"/>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FABF8F" w:themeFill="accent6" w:themeFillTint="99"/>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2.1.3.1</w:t>
            </w:r>
          </w:p>
        </w:tc>
        <w:tc>
          <w:tcPr>
            <w:tcW w:w="3260" w:type="dxa"/>
            <w:shd w:val="clear" w:color="auto" w:fill="auto"/>
            <w:vAlign w:val="center"/>
          </w:tcPr>
          <w:p w:rsidR="0052743F" w:rsidRPr="006D66DA" w:rsidRDefault="0052743F" w:rsidP="009C0994">
            <w:pPr>
              <w:spacing w:after="0"/>
              <w:rPr>
                <w:rFonts w:ascii="Arial" w:hAnsi="Arial" w:cs="Arial"/>
                <w:color w:val="000000" w:themeColor="text1"/>
                <w:sz w:val="18"/>
                <w:szCs w:val="18"/>
              </w:rPr>
            </w:pPr>
            <w:r w:rsidRPr="006D66DA">
              <w:rPr>
                <w:rFonts w:ascii="Arial" w:hAnsi="Arial" w:cs="Arial"/>
                <w:color w:val="000000" w:themeColor="text1"/>
                <w:sz w:val="18"/>
                <w:szCs w:val="18"/>
              </w:rPr>
              <w:t xml:space="preserve">Persentase </w:t>
            </w:r>
            <w:r w:rsidRPr="006D66DA">
              <w:rPr>
                <w:rFonts w:ascii="Arial" w:hAnsi="Arial" w:cs="Arial"/>
                <w:color w:val="000000" w:themeColor="text1"/>
                <w:sz w:val="18"/>
                <w:szCs w:val="18"/>
                <w:lang w:val="id-ID"/>
              </w:rPr>
              <w:t>Panjang jalan kabupaten dalam kondisi bai</w:t>
            </w:r>
            <w:r w:rsidRPr="006D66DA">
              <w:rPr>
                <w:rFonts w:ascii="Arial" w:hAnsi="Arial" w:cs="Arial"/>
                <w:color w:val="000000" w:themeColor="text1"/>
                <w:sz w:val="18"/>
                <w:szCs w:val="18"/>
              </w:rPr>
              <w:t>k</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69,72</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82,75</w:t>
            </w: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2.1.3.2</w:t>
            </w:r>
          </w:p>
        </w:tc>
        <w:tc>
          <w:tcPr>
            <w:tcW w:w="3260" w:type="dxa"/>
            <w:shd w:val="clear" w:color="auto" w:fill="auto"/>
            <w:vAlign w:val="center"/>
          </w:tcPr>
          <w:p w:rsidR="0052743F" w:rsidRPr="006D66DA" w:rsidRDefault="0052743F" w:rsidP="009C0994">
            <w:pPr>
              <w:spacing w:after="0"/>
              <w:rPr>
                <w:rFonts w:ascii="Arial" w:hAnsi="Arial" w:cs="Arial"/>
                <w:color w:val="000000" w:themeColor="text1"/>
                <w:sz w:val="18"/>
                <w:szCs w:val="18"/>
                <w:lang w:val="id-ID"/>
              </w:rPr>
            </w:pPr>
            <w:r w:rsidRPr="006D66DA">
              <w:rPr>
                <w:rFonts w:ascii="Arial" w:hAnsi="Arial" w:cs="Arial"/>
                <w:color w:val="000000" w:themeColor="text1"/>
                <w:sz w:val="18"/>
                <w:szCs w:val="18"/>
                <w:lang w:val="id-ID"/>
              </w:rPr>
              <w:t>Luas irigasi Kabupaten dalam kondisi baik</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91,87</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80</w:t>
            </w: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2.1.3.3</w:t>
            </w:r>
          </w:p>
        </w:tc>
        <w:tc>
          <w:tcPr>
            <w:tcW w:w="3260" w:type="dxa"/>
            <w:shd w:val="clear" w:color="auto" w:fill="auto"/>
            <w:vAlign w:val="center"/>
          </w:tcPr>
          <w:p w:rsidR="0052743F" w:rsidRPr="006D66DA" w:rsidRDefault="0052743F" w:rsidP="009C0994">
            <w:pPr>
              <w:spacing w:after="0"/>
              <w:rPr>
                <w:rFonts w:ascii="Arial" w:hAnsi="Arial" w:cs="Arial"/>
                <w:color w:val="000000" w:themeColor="text1"/>
                <w:sz w:val="18"/>
                <w:szCs w:val="18"/>
                <w:lang w:val="id-ID"/>
              </w:rPr>
            </w:pPr>
            <w:r w:rsidRPr="006D66DA">
              <w:rPr>
                <w:rFonts w:ascii="Arial" w:hAnsi="Arial" w:cs="Arial"/>
                <w:color w:val="000000" w:themeColor="text1"/>
                <w:sz w:val="18"/>
                <w:szCs w:val="18"/>
                <w:lang w:val="id-ID"/>
              </w:rPr>
              <w:t>Rumah Tangga ber Sanitasi</w:t>
            </w:r>
          </w:p>
        </w:tc>
        <w:tc>
          <w:tcPr>
            <w:tcW w:w="1134" w:type="dxa"/>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74,94</w:t>
            </w:r>
          </w:p>
        </w:tc>
        <w:tc>
          <w:tcPr>
            <w:tcW w:w="1135" w:type="dxa"/>
            <w:shd w:val="clear" w:color="auto" w:fill="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100,00</w:t>
            </w:r>
          </w:p>
        </w:tc>
      </w:tr>
      <w:tr w:rsidR="0052743F" w:rsidRPr="006D66DA" w:rsidTr="009C0994">
        <w:trPr>
          <w:trHeight w:val="214"/>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2.1.3.4</w:t>
            </w:r>
          </w:p>
        </w:tc>
        <w:tc>
          <w:tcPr>
            <w:tcW w:w="3260" w:type="dxa"/>
            <w:shd w:val="clear" w:color="auto" w:fill="auto"/>
            <w:vAlign w:val="center"/>
          </w:tcPr>
          <w:p w:rsidR="0052743F" w:rsidRPr="006D66DA" w:rsidRDefault="0052743F" w:rsidP="009C0994">
            <w:pPr>
              <w:spacing w:after="0"/>
              <w:rPr>
                <w:rFonts w:ascii="Arial" w:hAnsi="Arial" w:cs="Arial"/>
                <w:color w:val="000000" w:themeColor="text1"/>
                <w:sz w:val="18"/>
                <w:szCs w:val="18"/>
              </w:rPr>
            </w:pPr>
            <w:r w:rsidRPr="006D66DA">
              <w:rPr>
                <w:rFonts w:ascii="Arial" w:hAnsi="Arial" w:cs="Arial"/>
                <w:color w:val="000000" w:themeColor="text1"/>
                <w:sz w:val="18"/>
                <w:szCs w:val="18"/>
                <w:lang w:val="id-ID"/>
              </w:rPr>
              <w:t>Kawasan Kumuh</w:t>
            </w:r>
          </w:p>
        </w:tc>
        <w:tc>
          <w:tcPr>
            <w:tcW w:w="1134" w:type="dxa"/>
          </w:tcPr>
          <w:p w:rsidR="0052743F" w:rsidRPr="006D66DA" w:rsidRDefault="0052743F" w:rsidP="009C0994">
            <w:pPr>
              <w:snapToGrid w:val="0"/>
              <w:spacing w:after="0" w:line="240" w:lineRule="auto"/>
              <w:jc w:val="center"/>
              <w:rPr>
                <w:rFonts w:ascii="Arial" w:hAnsi="Arial" w:cs="Arial"/>
                <w:sz w:val="18"/>
                <w:szCs w:val="18"/>
              </w:rPr>
            </w:pPr>
          </w:p>
        </w:tc>
        <w:tc>
          <w:tcPr>
            <w:tcW w:w="1134" w:type="dxa"/>
          </w:tcPr>
          <w:p w:rsidR="0052743F" w:rsidRPr="006D66DA" w:rsidRDefault="0052743F" w:rsidP="009C0994">
            <w:pPr>
              <w:snapToGrid w:val="0"/>
              <w:spacing w:after="0" w:line="240" w:lineRule="auto"/>
              <w:jc w:val="center"/>
              <w:rPr>
                <w:rFonts w:ascii="Arial" w:hAnsi="Arial" w:cs="Arial"/>
                <w:sz w:val="18"/>
                <w:szCs w:val="18"/>
              </w:rPr>
            </w:pPr>
          </w:p>
        </w:tc>
        <w:tc>
          <w:tcPr>
            <w:tcW w:w="1135" w:type="dxa"/>
            <w:shd w:val="clear" w:color="auto" w:fill="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1,25</w:t>
            </w: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2.1.3.5</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Ruang terbuka hijau per satuan luas wilayah ber HPL/HGB</w:t>
            </w:r>
          </w:p>
        </w:tc>
        <w:tc>
          <w:tcPr>
            <w:tcW w:w="1134" w:type="dxa"/>
          </w:tcPr>
          <w:p w:rsidR="0052743F" w:rsidRPr="006D66DA" w:rsidRDefault="0052743F" w:rsidP="009C0994">
            <w:pPr>
              <w:spacing w:after="0" w:line="240" w:lineRule="auto"/>
              <w:jc w:val="center"/>
              <w:rPr>
                <w:rFonts w:ascii="Arial" w:hAnsi="Arial" w:cs="Arial"/>
                <w:sz w:val="18"/>
                <w:szCs w:val="18"/>
              </w:rPr>
            </w:pPr>
          </w:p>
        </w:tc>
        <w:tc>
          <w:tcPr>
            <w:tcW w:w="1134" w:type="dxa"/>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1,82</w:t>
            </w: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12,97</w:t>
            </w:r>
          </w:p>
        </w:tc>
      </w:tr>
      <w:tr w:rsidR="0052743F" w:rsidRPr="006D66DA" w:rsidTr="009C0994">
        <w:trPr>
          <w:jc w:val="center"/>
        </w:trPr>
        <w:tc>
          <w:tcPr>
            <w:tcW w:w="988" w:type="dxa"/>
            <w:shd w:val="clear" w:color="auto" w:fill="FABF8F" w:themeFill="accent6" w:themeFillTint="99"/>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2.1.4.</w:t>
            </w:r>
          </w:p>
        </w:tc>
        <w:tc>
          <w:tcPr>
            <w:tcW w:w="3260" w:type="dxa"/>
            <w:shd w:val="clear" w:color="auto" w:fill="FABF8F" w:themeFill="accent6" w:themeFillTint="99"/>
            <w:vAlign w:val="center"/>
          </w:tcPr>
          <w:p w:rsidR="0052743F" w:rsidRPr="006D66DA" w:rsidRDefault="0052743F" w:rsidP="009C0994">
            <w:pPr>
              <w:pStyle w:val="Default"/>
              <w:snapToGrid w:val="0"/>
              <w:rPr>
                <w:color w:val="auto"/>
                <w:sz w:val="18"/>
                <w:szCs w:val="18"/>
              </w:rPr>
            </w:pPr>
            <w:r w:rsidRPr="006D66DA">
              <w:rPr>
                <w:color w:val="auto"/>
                <w:sz w:val="18"/>
                <w:szCs w:val="18"/>
              </w:rPr>
              <w:t>Perumahan rakyat dan Kawasan permukiman</w:t>
            </w:r>
          </w:p>
        </w:tc>
        <w:tc>
          <w:tcPr>
            <w:tcW w:w="1134" w:type="dxa"/>
            <w:shd w:val="clear" w:color="auto" w:fill="FABF8F" w:themeFill="accent6" w:themeFillTint="99"/>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FABF8F" w:themeFill="accent6" w:themeFillTint="99"/>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FABF8F" w:themeFill="accent6" w:themeFillTint="99"/>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2.1.4.1</w:t>
            </w:r>
          </w:p>
        </w:tc>
        <w:tc>
          <w:tcPr>
            <w:tcW w:w="3260" w:type="dxa"/>
            <w:shd w:val="clear" w:color="auto" w:fill="auto"/>
            <w:vAlign w:val="center"/>
          </w:tcPr>
          <w:p w:rsidR="0052743F" w:rsidRPr="006D66DA" w:rsidRDefault="0052743F" w:rsidP="009C0994">
            <w:pPr>
              <w:spacing w:after="0"/>
              <w:rPr>
                <w:rFonts w:ascii="Arial" w:hAnsi="Arial" w:cs="Arial"/>
                <w:color w:val="000000" w:themeColor="text1"/>
                <w:sz w:val="18"/>
                <w:szCs w:val="18"/>
                <w:lang w:val="id-ID"/>
              </w:rPr>
            </w:pPr>
            <w:r w:rsidRPr="006D66DA">
              <w:rPr>
                <w:rFonts w:ascii="Arial" w:hAnsi="Arial" w:cs="Arial"/>
                <w:color w:val="000000" w:themeColor="text1"/>
                <w:sz w:val="18"/>
                <w:szCs w:val="18"/>
                <w:lang w:val="id-ID"/>
              </w:rPr>
              <w:t>Rumah tangga pengguna air bersih</w:t>
            </w:r>
          </w:p>
        </w:tc>
        <w:tc>
          <w:tcPr>
            <w:tcW w:w="1134" w:type="dxa"/>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77,14</w:t>
            </w:r>
          </w:p>
        </w:tc>
        <w:tc>
          <w:tcPr>
            <w:tcW w:w="1135" w:type="dxa"/>
            <w:shd w:val="clear" w:color="auto" w:fill="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100</w:t>
            </w: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2.1.4.2</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Lingkungan pemukiman kumuh</w:t>
            </w:r>
          </w:p>
        </w:tc>
        <w:tc>
          <w:tcPr>
            <w:tcW w:w="1134" w:type="dxa"/>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Ha</w:t>
            </w:r>
          </w:p>
        </w:tc>
        <w:tc>
          <w:tcPr>
            <w:tcW w:w="1134" w:type="dxa"/>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9,71</w:t>
            </w:r>
          </w:p>
        </w:tc>
        <w:tc>
          <w:tcPr>
            <w:tcW w:w="1135" w:type="dxa"/>
            <w:shd w:val="clear" w:color="auto" w:fill="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220 Ha</w:t>
            </w:r>
          </w:p>
        </w:tc>
      </w:tr>
      <w:tr w:rsidR="0052743F" w:rsidRPr="006D66DA" w:rsidTr="009C0994">
        <w:trPr>
          <w:jc w:val="center"/>
        </w:trPr>
        <w:tc>
          <w:tcPr>
            <w:tcW w:w="988" w:type="dxa"/>
            <w:shd w:val="clear" w:color="auto" w:fill="auto"/>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2.1.4.3</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Rumah layak huni</w:t>
            </w:r>
          </w:p>
        </w:tc>
        <w:tc>
          <w:tcPr>
            <w:tcW w:w="1134" w:type="dxa"/>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90,50</w:t>
            </w:r>
          </w:p>
        </w:tc>
        <w:tc>
          <w:tcPr>
            <w:tcW w:w="1135" w:type="dxa"/>
            <w:shd w:val="clear" w:color="auto" w:fill="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93,57</w:t>
            </w:r>
          </w:p>
        </w:tc>
      </w:tr>
      <w:tr w:rsidR="0052743F" w:rsidRPr="006D66DA" w:rsidTr="009C0994">
        <w:trPr>
          <w:jc w:val="center"/>
        </w:trPr>
        <w:tc>
          <w:tcPr>
            <w:tcW w:w="988" w:type="dxa"/>
            <w:shd w:val="clear" w:color="auto" w:fill="FABF8F" w:themeFill="accent6" w:themeFillTint="99"/>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2.1.5</w:t>
            </w:r>
          </w:p>
        </w:tc>
        <w:tc>
          <w:tcPr>
            <w:tcW w:w="3260" w:type="dxa"/>
            <w:shd w:val="clear" w:color="auto" w:fill="FABF8F" w:themeFill="accent6" w:themeFillTint="99"/>
            <w:vAlign w:val="center"/>
          </w:tcPr>
          <w:p w:rsidR="0052743F" w:rsidRPr="006D66DA" w:rsidRDefault="0052743F" w:rsidP="009C0994">
            <w:pPr>
              <w:pStyle w:val="Default"/>
              <w:snapToGrid w:val="0"/>
              <w:rPr>
                <w:color w:val="auto"/>
                <w:sz w:val="18"/>
                <w:szCs w:val="18"/>
              </w:rPr>
            </w:pPr>
            <w:r w:rsidRPr="006D66DA">
              <w:rPr>
                <w:color w:val="auto"/>
                <w:sz w:val="18"/>
                <w:szCs w:val="18"/>
              </w:rPr>
              <w:t>Perhubungan</w:t>
            </w:r>
          </w:p>
        </w:tc>
        <w:tc>
          <w:tcPr>
            <w:tcW w:w="1134" w:type="dxa"/>
            <w:shd w:val="clear" w:color="auto" w:fill="FABF8F" w:themeFill="accent6" w:themeFillTint="99"/>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FABF8F" w:themeFill="accent6" w:themeFillTint="99"/>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FABF8F" w:themeFill="accent6" w:themeFillTint="99"/>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2.1.5.1.</w:t>
            </w:r>
          </w:p>
        </w:tc>
        <w:tc>
          <w:tcPr>
            <w:tcW w:w="3260" w:type="dxa"/>
            <w:shd w:val="clear" w:color="auto" w:fill="auto"/>
            <w:vAlign w:val="center"/>
          </w:tcPr>
          <w:p w:rsidR="0052743F" w:rsidRPr="006D66DA" w:rsidRDefault="0052743F" w:rsidP="009C0994">
            <w:pPr>
              <w:pStyle w:val="Default"/>
              <w:snapToGrid w:val="0"/>
              <w:ind w:left="17"/>
              <w:rPr>
                <w:color w:val="auto"/>
                <w:sz w:val="18"/>
                <w:szCs w:val="18"/>
              </w:rPr>
            </w:pPr>
            <w:r w:rsidRPr="006D66DA">
              <w:rPr>
                <w:color w:val="auto"/>
                <w:sz w:val="18"/>
                <w:szCs w:val="18"/>
              </w:rPr>
              <w:t>Jumlah arus penumpang angkutan umum</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Orang</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70.378</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127.000</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2.1.5.2.</w:t>
            </w:r>
          </w:p>
        </w:tc>
        <w:tc>
          <w:tcPr>
            <w:tcW w:w="3260" w:type="dxa"/>
            <w:shd w:val="clear" w:color="auto" w:fill="auto"/>
            <w:vAlign w:val="center"/>
          </w:tcPr>
          <w:p w:rsidR="0052743F" w:rsidRPr="006D66DA" w:rsidRDefault="0052743F" w:rsidP="009C0994">
            <w:pPr>
              <w:pStyle w:val="Default"/>
              <w:snapToGrid w:val="0"/>
              <w:rPr>
                <w:color w:val="auto"/>
                <w:sz w:val="18"/>
                <w:szCs w:val="18"/>
              </w:rPr>
            </w:pPr>
            <w:r w:rsidRPr="006D66DA">
              <w:rPr>
                <w:color w:val="auto"/>
                <w:sz w:val="18"/>
                <w:szCs w:val="18"/>
              </w:rPr>
              <w:t>Rasio izin trayek</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Angka</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0</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0,1155</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2.1.5.3.</w:t>
            </w:r>
          </w:p>
        </w:tc>
        <w:tc>
          <w:tcPr>
            <w:tcW w:w="3260" w:type="dxa"/>
            <w:shd w:val="clear" w:color="auto" w:fill="auto"/>
            <w:vAlign w:val="center"/>
          </w:tcPr>
          <w:p w:rsidR="0052743F" w:rsidRPr="006D66DA" w:rsidRDefault="0052743F" w:rsidP="009C0994">
            <w:pPr>
              <w:pStyle w:val="Default"/>
              <w:snapToGrid w:val="0"/>
              <w:rPr>
                <w:color w:val="auto"/>
                <w:sz w:val="18"/>
                <w:szCs w:val="18"/>
              </w:rPr>
            </w:pPr>
            <w:r w:rsidRPr="006D66DA">
              <w:rPr>
                <w:color w:val="auto"/>
                <w:sz w:val="18"/>
                <w:szCs w:val="18"/>
              </w:rPr>
              <w:t>Jumlah uji kir angkutan umum</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Buah</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102</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190</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2.1.5.4.</w:t>
            </w:r>
          </w:p>
        </w:tc>
        <w:tc>
          <w:tcPr>
            <w:tcW w:w="3260" w:type="dxa"/>
            <w:shd w:val="clear" w:color="auto" w:fill="auto"/>
            <w:vAlign w:val="center"/>
          </w:tcPr>
          <w:p w:rsidR="0052743F" w:rsidRPr="006D66DA" w:rsidRDefault="0052743F" w:rsidP="009C0994">
            <w:pPr>
              <w:pStyle w:val="Default"/>
              <w:snapToGrid w:val="0"/>
              <w:rPr>
                <w:color w:val="auto"/>
                <w:sz w:val="18"/>
                <w:szCs w:val="18"/>
              </w:rPr>
            </w:pPr>
            <w:r w:rsidRPr="006D66DA">
              <w:rPr>
                <w:color w:val="auto"/>
                <w:sz w:val="18"/>
                <w:szCs w:val="18"/>
              </w:rPr>
              <w:t xml:space="preserve">Jumlah Pelabuhan Laut/Udara/Terminal Bis </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Buah</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9/2/1</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20/2/1</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2.1.5.5.</w:t>
            </w:r>
          </w:p>
        </w:tc>
        <w:tc>
          <w:tcPr>
            <w:tcW w:w="3260" w:type="dxa"/>
            <w:shd w:val="clear" w:color="auto" w:fill="auto"/>
            <w:vAlign w:val="center"/>
          </w:tcPr>
          <w:p w:rsidR="0052743F" w:rsidRPr="006D66DA" w:rsidRDefault="0052743F" w:rsidP="009C0994">
            <w:pPr>
              <w:snapToGrid w:val="0"/>
              <w:spacing w:after="0" w:line="240" w:lineRule="auto"/>
              <w:rPr>
                <w:rFonts w:ascii="Arial" w:hAnsi="Arial" w:cs="Arial"/>
                <w:sz w:val="18"/>
                <w:szCs w:val="18"/>
              </w:rPr>
            </w:pPr>
            <w:r w:rsidRPr="006D66DA">
              <w:rPr>
                <w:rFonts w:ascii="Arial" w:hAnsi="Arial" w:cs="Arial"/>
                <w:sz w:val="18"/>
                <w:szCs w:val="18"/>
              </w:rPr>
              <w:t>Kepemilikan KIR angkutan umum</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Buah</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152</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360</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2.1.5.6..</w:t>
            </w:r>
          </w:p>
        </w:tc>
        <w:tc>
          <w:tcPr>
            <w:tcW w:w="3260" w:type="dxa"/>
            <w:shd w:val="clear" w:color="auto" w:fill="auto"/>
            <w:vAlign w:val="center"/>
          </w:tcPr>
          <w:p w:rsidR="0052743F" w:rsidRPr="006D66DA" w:rsidRDefault="0052743F" w:rsidP="009C0994">
            <w:pPr>
              <w:snapToGrid w:val="0"/>
              <w:spacing w:after="0" w:line="240" w:lineRule="auto"/>
              <w:rPr>
                <w:rFonts w:ascii="Arial" w:hAnsi="Arial" w:cs="Arial"/>
                <w:sz w:val="18"/>
                <w:szCs w:val="18"/>
              </w:rPr>
            </w:pPr>
            <w:r w:rsidRPr="006D66DA">
              <w:rPr>
                <w:rFonts w:ascii="Arial" w:hAnsi="Arial" w:cs="Arial"/>
                <w:sz w:val="18"/>
                <w:szCs w:val="18"/>
              </w:rPr>
              <w:t>Lama pengujian kelayakan angkutan umum (KIR)</w:t>
            </w:r>
          </w:p>
        </w:tc>
        <w:tc>
          <w:tcPr>
            <w:tcW w:w="1134" w:type="dxa"/>
          </w:tcPr>
          <w:p w:rsidR="0052743F" w:rsidRPr="006D66DA" w:rsidRDefault="0052743F" w:rsidP="009C0994">
            <w:pPr>
              <w:spacing w:after="0" w:line="240" w:lineRule="auto"/>
              <w:jc w:val="center"/>
              <w:rPr>
                <w:rFonts w:ascii="Arial" w:hAnsi="Arial" w:cs="Arial"/>
                <w:sz w:val="18"/>
                <w:szCs w:val="18"/>
                <w:lang w:val="en-GB"/>
              </w:rPr>
            </w:pPr>
            <w:r w:rsidRPr="006D66DA">
              <w:rPr>
                <w:rFonts w:ascii="Arial" w:hAnsi="Arial" w:cs="Arial"/>
                <w:sz w:val="18"/>
                <w:szCs w:val="18"/>
                <w:lang w:val="en-GB"/>
              </w:rPr>
              <w:t>Jam</w:t>
            </w:r>
          </w:p>
        </w:tc>
        <w:tc>
          <w:tcPr>
            <w:tcW w:w="1134" w:type="dxa"/>
          </w:tcPr>
          <w:p w:rsidR="0052743F" w:rsidRPr="006D66DA" w:rsidRDefault="0052743F" w:rsidP="009C0994">
            <w:pPr>
              <w:spacing w:after="0" w:line="240" w:lineRule="auto"/>
              <w:jc w:val="center"/>
              <w:rPr>
                <w:rFonts w:ascii="Arial" w:hAnsi="Arial" w:cs="Arial"/>
                <w:sz w:val="18"/>
                <w:szCs w:val="18"/>
                <w:lang w:val="en-GB"/>
              </w:rPr>
            </w:pPr>
            <w:r w:rsidRPr="006D66DA">
              <w:rPr>
                <w:rFonts w:ascii="Arial" w:hAnsi="Arial" w:cs="Arial"/>
                <w:sz w:val="18"/>
                <w:szCs w:val="18"/>
                <w:lang w:val="en-GB"/>
              </w:rPr>
              <w:t>± 5 Jam</w:t>
            </w: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lang w:val="en-GB"/>
              </w:rPr>
              <w:t>± 5 Jam</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2.1.5.7.</w:t>
            </w:r>
          </w:p>
        </w:tc>
        <w:tc>
          <w:tcPr>
            <w:tcW w:w="3260" w:type="dxa"/>
            <w:shd w:val="clear" w:color="auto" w:fill="auto"/>
            <w:vAlign w:val="center"/>
          </w:tcPr>
          <w:p w:rsidR="0052743F" w:rsidRPr="006D66DA" w:rsidRDefault="0052743F" w:rsidP="009C0994">
            <w:pPr>
              <w:snapToGrid w:val="0"/>
              <w:spacing w:after="0" w:line="240" w:lineRule="auto"/>
              <w:rPr>
                <w:rFonts w:ascii="Arial" w:hAnsi="Arial" w:cs="Arial"/>
                <w:sz w:val="18"/>
                <w:szCs w:val="18"/>
              </w:rPr>
            </w:pPr>
            <w:r w:rsidRPr="006D66DA">
              <w:rPr>
                <w:rFonts w:ascii="Arial" w:hAnsi="Arial" w:cs="Arial"/>
                <w:sz w:val="18"/>
                <w:szCs w:val="18"/>
              </w:rPr>
              <w:t>Biaya pengujian kelayakan angkutan umum</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Rupiah</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64.000</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64.000</w:t>
            </w:r>
          </w:p>
        </w:tc>
      </w:tr>
      <w:tr w:rsidR="0052743F" w:rsidRPr="006D66DA" w:rsidTr="009C0994">
        <w:trPr>
          <w:jc w:val="center"/>
        </w:trPr>
        <w:tc>
          <w:tcPr>
            <w:tcW w:w="988" w:type="dxa"/>
            <w:shd w:val="clear" w:color="auto" w:fill="92D050"/>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2.1.6</w:t>
            </w:r>
          </w:p>
        </w:tc>
        <w:tc>
          <w:tcPr>
            <w:tcW w:w="3260" w:type="dxa"/>
            <w:shd w:val="clear" w:color="auto" w:fill="92D050"/>
            <w:vAlign w:val="center"/>
          </w:tcPr>
          <w:p w:rsidR="0052743F" w:rsidRPr="006D66DA" w:rsidRDefault="0052743F" w:rsidP="009C0994">
            <w:pPr>
              <w:pStyle w:val="Default"/>
              <w:snapToGrid w:val="0"/>
              <w:rPr>
                <w:color w:val="auto"/>
                <w:sz w:val="18"/>
                <w:szCs w:val="18"/>
              </w:rPr>
            </w:pPr>
            <w:r w:rsidRPr="006D66DA">
              <w:rPr>
                <w:color w:val="auto"/>
                <w:sz w:val="18"/>
                <w:szCs w:val="18"/>
              </w:rPr>
              <w:t>Lingkungan Hidup</w:t>
            </w: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92D050"/>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2.1.6.1.</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Penanganan sampah</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12,9</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99,00</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2.1.6.2.</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Tempat pembuangan sampah (TPS) per satuan penduduk</w:t>
            </w:r>
          </w:p>
        </w:tc>
        <w:tc>
          <w:tcPr>
            <w:tcW w:w="1134" w:type="dxa"/>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Unit</w:t>
            </w:r>
          </w:p>
        </w:tc>
        <w:tc>
          <w:tcPr>
            <w:tcW w:w="1134" w:type="dxa"/>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3</w:t>
            </w: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0,9</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2.1.6.3.</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 xml:space="preserve">Penegakan hukum lingkungan </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100</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100</w:t>
            </w:r>
          </w:p>
        </w:tc>
      </w:tr>
      <w:tr w:rsidR="0052743F" w:rsidRPr="006D66DA" w:rsidTr="009C0994">
        <w:trPr>
          <w:jc w:val="center"/>
        </w:trPr>
        <w:tc>
          <w:tcPr>
            <w:tcW w:w="988" w:type="dxa"/>
            <w:shd w:val="clear" w:color="auto" w:fill="FABF8F" w:themeFill="accent6" w:themeFillTint="99"/>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2.1.7</w:t>
            </w:r>
          </w:p>
        </w:tc>
        <w:tc>
          <w:tcPr>
            <w:tcW w:w="3260" w:type="dxa"/>
            <w:shd w:val="clear" w:color="auto" w:fill="FABF8F" w:themeFill="accent6" w:themeFillTint="99"/>
            <w:vAlign w:val="center"/>
          </w:tcPr>
          <w:p w:rsidR="0052743F" w:rsidRPr="006D66DA" w:rsidRDefault="0052743F" w:rsidP="009C0994">
            <w:pPr>
              <w:pStyle w:val="Default"/>
              <w:snapToGrid w:val="0"/>
              <w:rPr>
                <w:color w:val="auto"/>
                <w:sz w:val="18"/>
                <w:szCs w:val="18"/>
              </w:rPr>
            </w:pPr>
            <w:r w:rsidRPr="006D66DA">
              <w:rPr>
                <w:color w:val="auto"/>
                <w:sz w:val="18"/>
                <w:szCs w:val="18"/>
              </w:rPr>
              <w:t>Pertanahan</w:t>
            </w:r>
          </w:p>
        </w:tc>
        <w:tc>
          <w:tcPr>
            <w:tcW w:w="1134" w:type="dxa"/>
            <w:shd w:val="clear" w:color="auto" w:fill="FABF8F" w:themeFill="accent6" w:themeFillTint="99"/>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FABF8F" w:themeFill="accent6" w:themeFillTint="99"/>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FABF8F" w:themeFill="accent6" w:themeFillTint="99"/>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2.1.7.1.</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Luas lahan bersertifikat</w:t>
            </w:r>
          </w:p>
        </w:tc>
        <w:tc>
          <w:tcPr>
            <w:tcW w:w="1134" w:type="dxa"/>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0,0019</w:t>
            </w: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11,15%</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2.1.7.2.</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Penyelesaian Kasus Tanah Negara</w:t>
            </w:r>
          </w:p>
        </w:tc>
        <w:tc>
          <w:tcPr>
            <w:tcW w:w="1134" w:type="dxa"/>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Kasus</w:t>
            </w:r>
          </w:p>
        </w:tc>
        <w:tc>
          <w:tcPr>
            <w:tcW w:w="1134" w:type="dxa"/>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0</w:t>
            </w: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0</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2.1.7.3.</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Penyelesian Ijin Lokasi</w:t>
            </w:r>
          </w:p>
        </w:tc>
        <w:tc>
          <w:tcPr>
            <w:tcW w:w="1134" w:type="dxa"/>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0</w:t>
            </w: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100%</w:t>
            </w:r>
          </w:p>
        </w:tc>
      </w:tr>
      <w:tr w:rsidR="0052743F" w:rsidRPr="006D66DA" w:rsidTr="009C0994">
        <w:trPr>
          <w:jc w:val="center"/>
        </w:trPr>
        <w:tc>
          <w:tcPr>
            <w:tcW w:w="988" w:type="dxa"/>
            <w:shd w:val="clear" w:color="auto" w:fill="FABF8F" w:themeFill="accent6" w:themeFillTint="99"/>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2.1.8</w:t>
            </w:r>
          </w:p>
        </w:tc>
        <w:tc>
          <w:tcPr>
            <w:tcW w:w="3260" w:type="dxa"/>
            <w:shd w:val="clear" w:color="auto" w:fill="FABF8F" w:themeFill="accent6" w:themeFillTint="99"/>
            <w:vAlign w:val="center"/>
          </w:tcPr>
          <w:p w:rsidR="0052743F" w:rsidRPr="006D66DA" w:rsidRDefault="0052743F" w:rsidP="009C0994">
            <w:pPr>
              <w:pStyle w:val="Default"/>
              <w:snapToGrid w:val="0"/>
              <w:rPr>
                <w:color w:val="auto"/>
                <w:sz w:val="18"/>
                <w:szCs w:val="18"/>
              </w:rPr>
            </w:pPr>
            <w:r w:rsidRPr="006D66DA">
              <w:rPr>
                <w:color w:val="auto"/>
                <w:sz w:val="18"/>
                <w:szCs w:val="18"/>
              </w:rPr>
              <w:t>Kependudukan dan Catatan Sipil</w:t>
            </w:r>
          </w:p>
        </w:tc>
        <w:tc>
          <w:tcPr>
            <w:tcW w:w="1134" w:type="dxa"/>
            <w:shd w:val="clear" w:color="auto" w:fill="FABF8F" w:themeFill="accent6" w:themeFillTint="99"/>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FABF8F" w:themeFill="accent6" w:themeFillTint="99"/>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FABF8F" w:themeFill="accent6" w:themeFillTint="99"/>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2.1.8.1.</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rPr>
              <w:t>K</w:t>
            </w:r>
            <w:r w:rsidRPr="006D66DA">
              <w:rPr>
                <w:rFonts w:ascii="Arial" w:hAnsi="Arial" w:cs="Arial"/>
                <w:sz w:val="18"/>
                <w:szCs w:val="18"/>
                <w:lang w:val="id-ID"/>
              </w:rPr>
              <w:t>epemilikan KTP</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91</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99</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2.1.8.2.</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rPr>
              <w:t>K</w:t>
            </w:r>
            <w:r w:rsidRPr="006D66DA">
              <w:rPr>
                <w:rFonts w:ascii="Arial" w:hAnsi="Arial" w:cs="Arial"/>
                <w:sz w:val="18"/>
                <w:szCs w:val="18"/>
                <w:lang w:val="id-ID"/>
              </w:rPr>
              <w:t>epemilikan akta kelahiran per 1000 penduduk</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72</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95</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2.1.8.3..</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rPr>
              <w:t>P</w:t>
            </w:r>
            <w:r w:rsidRPr="006D66DA">
              <w:rPr>
                <w:rFonts w:ascii="Arial" w:hAnsi="Arial" w:cs="Arial"/>
                <w:sz w:val="18"/>
                <w:szCs w:val="18"/>
                <w:lang w:val="id-ID"/>
              </w:rPr>
              <w:t>enerapan KTP Nasional berbasis NIK</w:t>
            </w:r>
          </w:p>
        </w:tc>
        <w:tc>
          <w:tcPr>
            <w:tcW w:w="1134" w:type="dxa"/>
          </w:tcPr>
          <w:p w:rsidR="0052743F" w:rsidRPr="006D66DA" w:rsidRDefault="0052743F" w:rsidP="009C0994">
            <w:pPr>
              <w:spacing w:after="0" w:line="240" w:lineRule="auto"/>
              <w:jc w:val="center"/>
              <w:rPr>
                <w:rFonts w:ascii="Arial" w:hAnsi="Arial" w:cs="Arial"/>
                <w:sz w:val="18"/>
                <w:szCs w:val="18"/>
              </w:rPr>
            </w:pPr>
          </w:p>
        </w:tc>
        <w:tc>
          <w:tcPr>
            <w:tcW w:w="1134" w:type="dxa"/>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Sudah</w:t>
            </w: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Sudah</w:t>
            </w:r>
          </w:p>
        </w:tc>
      </w:tr>
      <w:tr w:rsidR="0052743F" w:rsidRPr="006D66DA" w:rsidTr="009C0994">
        <w:trPr>
          <w:jc w:val="center"/>
        </w:trPr>
        <w:tc>
          <w:tcPr>
            <w:tcW w:w="988" w:type="dxa"/>
            <w:shd w:val="clear" w:color="auto" w:fill="FABF8F" w:themeFill="accent6" w:themeFillTint="99"/>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2.1.9</w:t>
            </w:r>
          </w:p>
        </w:tc>
        <w:tc>
          <w:tcPr>
            <w:tcW w:w="3260" w:type="dxa"/>
            <w:shd w:val="clear" w:color="auto" w:fill="FABF8F" w:themeFill="accent6" w:themeFillTint="99"/>
            <w:vAlign w:val="center"/>
          </w:tcPr>
          <w:p w:rsidR="0052743F" w:rsidRPr="006D66DA" w:rsidRDefault="0052743F" w:rsidP="009C0994">
            <w:pPr>
              <w:pStyle w:val="Default"/>
              <w:snapToGrid w:val="0"/>
              <w:rPr>
                <w:color w:val="auto"/>
                <w:sz w:val="18"/>
                <w:szCs w:val="18"/>
              </w:rPr>
            </w:pPr>
            <w:r w:rsidRPr="006D66DA">
              <w:rPr>
                <w:color w:val="auto"/>
                <w:sz w:val="18"/>
                <w:szCs w:val="18"/>
              </w:rPr>
              <w:t>Pemberdayaan Perempuan dan Perlindungan Anak</w:t>
            </w:r>
          </w:p>
        </w:tc>
        <w:tc>
          <w:tcPr>
            <w:tcW w:w="1134" w:type="dxa"/>
            <w:shd w:val="clear" w:color="auto" w:fill="FABF8F" w:themeFill="accent6" w:themeFillTint="99"/>
          </w:tcPr>
          <w:p w:rsidR="0052743F" w:rsidRPr="006D66DA" w:rsidRDefault="0052743F" w:rsidP="009C0994">
            <w:pPr>
              <w:pStyle w:val="NoSpacing"/>
              <w:jc w:val="center"/>
              <w:rPr>
                <w:rFonts w:ascii="Arial" w:hAnsi="Arial" w:cs="Arial"/>
                <w:sz w:val="18"/>
                <w:szCs w:val="18"/>
              </w:rPr>
            </w:pPr>
          </w:p>
        </w:tc>
        <w:tc>
          <w:tcPr>
            <w:tcW w:w="1134" w:type="dxa"/>
            <w:shd w:val="clear" w:color="auto" w:fill="FABF8F" w:themeFill="accent6" w:themeFillTint="99"/>
          </w:tcPr>
          <w:p w:rsidR="0052743F" w:rsidRPr="006D66DA" w:rsidRDefault="0052743F" w:rsidP="009C0994">
            <w:pPr>
              <w:pStyle w:val="NoSpacing"/>
              <w:jc w:val="center"/>
              <w:rPr>
                <w:rFonts w:ascii="Arial" w:hAnsi="Arial" w:cs="Arial"/>
                <w:sz w:val="18"/>
                <w:szCs w:val="18"/>
              </w:rPr>
            </w:pPr>
          </w:p>
        </w:tc>
        <w:tc>
          <w:tcPr>
            <w:tcW w:w="1135" w:type="dxa"/>
            <w:shd w:val="clear" w:color="auto" w:fill="FABF8F" w:themeFill="accent6" w:themeFillTint="99"/>
            <w:vAlign w:val="center"/>
          </w:tcPr>
          <w:p w:rsidR="0052743F" w:rsidRPr="006D66DA" w:rsidRDefault="0052743F" w:rsidP="009C0994">
            <w:pPr>
              <w:pStyle w:val="NoSpacing"/>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2.1.9.1.</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Partisipasi perempuan di lembaga pemerintah</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13,48</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13,61</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2.1.9.2.</w:t>
            </w:r>
          </w:p>
        </w:tc>
        <w:tc>
          <w:tcPr>
            <w:tcW w:w="3260" w:type="dxa"/>
            <w:shd w:val="clear" w:color="auto" w:fill="auto"/>
            <w:vAlign w:val="center"/>
          </w:tcPr>
          <w:p w:rsidR="0052743F" w:rsidRPr="006D66DA" w:rsidRDefault="0052743F" w:rsidP="009C0994">
            <w:pPr>
              <w:spacing w:after="0"/>
              <w:rPr>
                <w:rFonts w:ascii="Arial" w:hAnsi="Arial" w:cs="Arial"/>
                <w:sz w:val="18"/>
                <w:szCs w:val="18"/>
              </w:rPr>
            </w:pPr>
            <w:r w:rsidRPr="006D66DA">
              <w:rPr>
                <w:rFonts w:ascii="Arial" w:hAnsi="Arial" w:cs="Arial"/>
                <w:sz w:val="18"/>
                <w:szCs w:val="18"/>
              </w:rPr>
              <w:t>Persentase tenaga kerja dibawah umur</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n/a</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24,30</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2.1.9.3.</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Partisipasi angkatan kerja perempuan</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43,03</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24,94</w:t>
            </w:r>
          </w:p>
        </w:tc>
      </w:tr>
      <w:tr w:rsidR="0052743F" w:rsidRPr="006D66DA" w:rsidTr="009C0994">
        <w:trPr>
          <w:jc w:val="center"/>
        </w:trPr>
        <w:tc>
          <w:tcPr>
            <w:tcW w:w="988" w:type="dxa"/>
            <w:shd w:val="clear" w:color="auto" w:fill="92D050"/>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lastRenderedPageBreak/>
              <w:t>2.1.10</w:t>
            </w:r>
          </w:p>
        </w:tc>
        <w:tc>
          <w:tcPr>
            <w:tcW w:w="3260" w:type="dxa"/>
            <w:shd w:val="clear" w:color="auto" w:fill="92D050"/>
            <w:vAlign w:val="center"/>
          </w:tcPr>
          <w:p w:rsidR="0052743F" w:rsidRPr="006D66DA" w:rsidRDefault="0052743F" w:rsidP="009C0994">
            <w:pPr>
              <w:pStyle w:val="Default"/>
              <w:snapToGrid w:val="0"/>
              <w:rPr>
                <w:color w:val="auto"/>
                <w:sz w:val="18"/>
                <w:szCs w:val="18"/>
              </w:rPr>
            </w:pPr>
            <w:r w:rsidRPr="006D66DA">
              <w:rPr>
                <w:color w:val="auto"/>
                <w:sz w:val="18"/>
                <w:szCs w:val="18"/>
              </w:rPr>
              <w:t>Pengendalian Penduduk dan Keluarga Berencana</w:t>
            </w: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92D050"/>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2.1.10.1.</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Prevalensi peserta KB aktif</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14,01</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74,32</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2.1.10.2.</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Keluarga Pra Sejahtera dan</w:t>
            </w:r>
            <w:r w:rsidRPr="006D66DA">
              <w:rPr>
                <w:rFonts w:ascii="Arial" w:hAnsi="Arial" w:cs="Arial"/>
                <w:sz w:val="18"/>
                <w:szCs w:val="18"/>
              </w:rPr>
              <w:t xml:space="preserve"> </w:t>
            </w:r>
            <w:r w:rsidRPr="006D66DA">
              <w:rPr>
                <w:rFonts w:ascii="Arial" w:hAnsi="Arial" w:cs="Arial"/>
                <w:sz w:val="18"/>
                <w:szCs w:val="18"/>
                <w:lang w:val="id-ID"/>
              </w:rPr>
              <w:t>Keluarga Sejahtera I</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8,9</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27,30</w:t>
            </w:r>
          </w:p>
        </w:tc>
      </w:tr>
      <w:tr w:rsidR="0052743F" w:rsidRPr="006D66DA" w:rsidTr="009C0994">
        <w:trPr>
          <w:jc w:val="center"/>
        </w:trPr>
        <w:tc>
          <w:tcPr>
            <w:tcW w:w="988" w:type="dxa"/>
            <w:shd w:val="clear" w:color="auto" w:fill="92D050"/>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2.1.11</w:t>
            </w:r>
          </w:p>
        </w:tc>
        <w:tc>
          <w:tcPr>
            <w:tcW w:w="3260" w:type="dxa"/>
            <w:shd w:val="clear" w:color="auto" w:fill="92D050"/>
            <w:vAlign w:val="center"/>
          </w:tcPr>
          <w:p w:rsidR="0052743F" w:rsidRPr="006D66DA" w:rsidRDefault="0052743F" w:rsidP="009C0994">
            <w:pPr>
              <w:pStyle w:val="Default"/>
              <w:snapToGrid w:val="0"/>
              <w:rPr>
                <w:color w:val="auto"/>
                <w:sz w:val="18"/>
                <w:szCs w:val="18"/>
              </w:rPr>
            </w:pPr>
            <w:r w:rsidRPr="006D66DA">
              <w:rPr>
                <w:color w:val="auto"/>
                <w:sz w:val="18"/>
                <w:szCs w:val="18"/>
              </w:rPr>
              <w:t>Sosial</w:t>
            </w: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92D050"/>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2.1.11.1.</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Sarana sosial seperti panti asuhan, panti jompo dan panti rehabilitasi</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Unit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0</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0</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2.1.11.2.</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Penanganan penyandang masalah kesejahteraan sosial</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70</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1,93</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2.1.11.3.</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PMKS yg memperoleh bantuan sosial</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11,81</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84,48</w:t>
            </w:r>
          </w:p>
        </w:tc>
      </w:tr>
      <w:tr w:rsidR="0052743F" w:rsidRPr="006D66DA" w:rsidTr="009C0994">
        <w:trPr>
          <w:jc w:val="center"/>
        </w:trPr>
        <w:tc>
          <w:tcPr>
            <w:tcW w:w="988" w:type="dxa"/>
            <w:shd w:val="clear" w:color="auto" w:fill="92D050"/>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2.1.12</w:t>
            </w:r>
          </w:p>
        </w:tc>
        <w:tc>
          <w:tcPr>
            <w:tcW w:w="3260" w:type="dxa"/>
            <w:shd w:val="clear" w:color="auto" w:fill="92D050"/>
            <w:vAlign w:val="center"/>
          </w:tcPr>
          <w:p w:rsidR="0052743F" w:rsidRPr="006D66DA" w:rsidRDefault="0052743F" w:rsidP="009C0994">
            <w:pPr>
              <w:pStyle w:val="Default"/>
              <w:snapToGrid w:val="0"/>
              <w:rPr>
                <w:color w:val="auto"/>
                <w:sz w:val="18"/>
                <w:szCs w:val="18"/>
              </w:rPr>
            </w:pPr>
            <w:r w:rsidRPr="006D66DA">
              <w:rPr>
                <w:color w:val="auto"/>
                <w:sz w:val="18"/>
                <w:szCs w:val="18"/>
              </w:rPr>
              <w:t>Ketenagakerjaan</w:t>
            </w: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92D050"/>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2.1.12.1.</w:t>
            </w:r>
          </w:p>
        </w:tc>
        <w:tc>
          <w:tcPr>
            <w:tcW w:w="3260" w:type="dxa"/>
            <w:shd w:val="clear" w:color="auto" w:fill="auto"/>
            <w:vAlign w:val="center"/>
          </w:tcPr>
          <w:p w:rsidR="0052743F" w:rsidRPr="006D66DA" w:rsidRDefault="0052743F" w:rsidP="009C0994">
            <w:pPr>
              <w:snapToGrid w:val="0"/>
              <w:spacing w:after="0" w:line="240" w:lineRule="auto"/>
              <w:ind w:left="15"/>
              <w:rPr>
                <w:rFonts w:ascii="Arial" w:hAnsi="Arial" w:cs="Arial"/>
                <w:sz w:val="18"/>
                <w:szCs w:val="18"/>
              </w:rPr>
            </w:pPr>
            <w:r w:rsidRPr="006D66DA">
              <w:rPr>
                <w:rFonts w:ascii="Arial" w:hAnsi="Arial" w:cs="Arial"/>
                <w:sz w:val="18"/>
                <w:szCs w:val="18"/>
              </w:rPr>
              <w:t>Tingkat partisipasi angkatan kerja</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68,18</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65</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2.1.12.2.</w:t>
            </w:r>
          </w:p>
        </w:tc>
        <w:tc>
          <w:tcPr>
            <w:tcW w:w="3260" w:type="dxa"/>
            <w:shd w:val="clear" w:color="auto" w:fill="auto"/>
            <w:vAlign w:val="center"/>
          </w:tcPr>
          <w:p w:rsidR="0052743F" w:rsidRPr="006D66DA" w:rsidRDefault="0052743F" w:rsidP="009C0994">
            <w:pPr>
              <w:snapToGrid w:val="0"/>
              <w:spacing w:after="0" w:line="240" w:lineRule="auto"/>
              <w:ind w:left="15"/>
              <w:rPr>
                <w:rFonts w:ascii="Arial" w:hAnsi="Arial" w:cs="Arial"/>
                <w:sz w:val="18"/>
                <w:szCs w:val="18"/>
              </w:rPr>
            </w:pPr>
            <w:r w:rsidRPr="006D66DA">
              <w:rPr>
                <w:rFonts w:ascii="Arial" w:hAnsi="Arial" w:cs="Arial"/>
                <w:sz w:val="18"/>
                <w:szCs w:val="18"/>
              </w:rPr>
              <w:t>Pencari kerja yang ditempatkan</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292</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2250</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2.1.12.3.</w:t>
            </w:r>
          </w:p>
        </w:tc>
        <w:tc>
          <w:tcPr>
            <w:tcW w:w="3260" w:type="dxa"/>
            <w:shd w:val="clear" w:color="auto" w:fill="auto"/>
            <w:vAlign w:val="center"/>
          </w:tcPr>
          <w:p w:rsidR="0052743F" w:rsidRPr="006D66DA" w:rsidRDefault="0052743F" w:rsidP="009C0994">
            <w:pPr>
              <w:snapToGrid w:val="0"/>
              <w:spacing w:after="0" w:line="240" w:lineRule="auto"/>
              <w:ind w:left="15"/>
              <w:rPr>
                <w:rFonts w:ascii="Arial" w:hAnsi="Arial" w:cs="Arial"/>
                <w:sz w:val="18"/>
                <w:szCs w:val="18"/>
              </w:rPr>
            </w:pPr>
            <w:r w:rsidRPr="006D66DA">
              <w:rPr>
                <w:rFonts w:ascii="Arial" w:hAnsi="Arial" w:cs="Arial"/>
                <w:sz w:val="18"/>
                <w:szCs w:val="18"/>
              </w:rPr>
              <w:t>Tingkat pengangguran terbuka</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2,44</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2.1.12.4.</w:t>
            </w:r>
          </w:p>
        </w:tc>
        <w:tc>
          <w:tcPr>
            <w:tcW w:w="3260" w:type="dxa"/>
            <w:shd w:val="clear" w:color="auto" w:fill="auto"/>
            <w:vAlign w:val="center"/>
          </w:tcPr>
          <w:p w:rsidR="0052743F" w:rsidRPr="006D66DA" w:rsidRDefault="0052743F" w:rsidP="009C0994">
            <w:pPr>
              <w:snapToGrid w:val="0"/>
              <w:spacing w:after="0" w:line="240" w:lineRule="auto"/>
              <w:ind w:left="15"/>
              <w:rPr>
                <w:rFonts w:ascii="Arial" w:hAnsi="Arial" w:cs="Arial"/>
                <w:sz w:val="18"/>
                <w:szCs w:val="18"/>
              </w:rPr>
            </w:pPr>
            <w:r w:rsidRPr="006D66DA">
              <w:rPr>
                <w:rFonts w:ascii="Arial" w:hAnsi="Arial" w:cs="Arial"/>
                <w:sz w:val="18"/>
                <w:szCs w:val="18"/>
                <w:lang w:val="id-ID"/>
              </w:rPr>
              <w:t>Pelayanan Kepesertaan Jaminan sosial bagi pekerja/buruh</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30,80</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p>
        </w:tc>
      </w:tr>
      <w:tr w:rsidR="0052743F" w:rsidRPr="006D66DA" w:rsidTr="009C0994">
        <w:trPr>
          <w:jc w:val="center"/>
        </w:trPr>
        <w:tc>
          <w:tcPr>
            <w:tcW w:w="988" w:type="dxa"/>
            <w:shd w:val="clear" w:color="auto" w:fill="92D050"/>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2.1.13</w:t>
            </w:r>
          </w:p>
        </w:tc>
        <w:tc>
          <w:tcPr>
            <w:tcW w:w="3260" w:type="dxa"/>
            <w:shd w:val="clear" w:color="auto" w:fill="92D050"/>
            <w:vAlign w:val="center"/>
          </w:tcPr>
          <w:p w:rsidR="0052743F" w:rsidRPr="006D66DA" w:rsidRDefault="0052743F" w:rsidP="009C0994">
            <w:pPr>
              <w:pStyle w:val="Default"/>
              <w:snapToGrid w:val="0"/>
              <w:rPr>
                <w:color w:val="auto"/>
                <w:sz w:val="18"/>
                <w:szCs w:val="18"/>
              </w:rPr>
            </w:pPr>
            <w:r w:rsidRPr="006D66DA">
              <w:rPr>
                <w:color w:val="auto"/>
                <w:sz w:val="18"/>
                <w:szCs w:val="18"/>
              </w:rPr>
              <w:t>Koperasi Usaha Kecil dan Menengah</w:t>
            </w: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92D050"/>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2.1.13.1</w:t>
            </w:r>
          </w:p>
        </w:tc>
        <w:tc>
          <w:tcPr>
            <w:tcW w:w="3260" w:type="dxa"/>
            <w:shd w:val="clear" w:color="auto" w:fill="auto"/>
            <w:vAlign w:val="center"/>
          </w:tcPr>
          <w:p w:rsidR="0052743F" w:rsidRPr="006D66DA" w:rsidRDefault="0052743F" w:rsidP="009C0994">
            <w:pPr>
              <w:pStyle w:val="Default"/>
              <w:snapToGrid w:val="0"/>
              <w:rPr>
                <w:color w:val="auto"/>
                <w:sz w:val="18"/>
                <w:szCs w:val="18"/>
              </w:rPr>
            </w:pPr>
            <w:r w:rsidRPr="006D66DA">
              <w:rPr>
                <w:color w:val="auto"/>
                <w:sz w:val="18"/>
                <w:szCs w:val="18"/>
              </w:rPr>
              <w:t>Persentase koperasi aktif</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82,42</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94,36</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2.1.13.2.</w:t>
            </w:r>
          </w:p>
        </w:tc>
        <w:tc>
          <w:tcPr>
            <w:tcW w:w="3260" w:type="dxa"/>
            <w:shd w:val="clear" w:color="auto" w:fill="auto"/>
            <w:vAlign w:val="center"/>
          </w:tcPr>
          <w:p w:rsidR="0052743F" w:rsidRPr="006D66DA" w:rsidRDefault="0052743F" w:rsidP="009C0994">
            <w:pPr>
              <w:pStyle w:val="Default"/>
              <w:snapToGrid w:val="0"/>
              <w:rPr>
                <w:color w:val="auto"/>
                <w:sz w:val="18"/>
                <w:szCs w:val="18"/>
              </w:rPr>
            </w:pPr>
            <w:r w:rsidRPr="006D66DA">
              <w:rPr>
                <w:color w:val="auto"/>
                <w:sz w:val="18"/>
                <w:szCs w:val="18"/>
              </w:rPr>
              <w:t xml:space="preserve">Jumlah Koperasi dan Usaha Mikro dan Kecil </w:t>
            </w:r>
          </w:p>
        </w:tc>
        <w:tc>
          <w:tcPr>
            <w:tcW w:w="1134" w:type="dxa"/>
          </w:tcPr>
          <w:p w:rsidR="0052743F" w:rsidRPr="006D66DA" w:rsidRDefault="0052743F" w:rsidP="009C0994">
            <w:pPr>
              <w:snapToGrid w:val="0"/>
              <w:spacing w:after="0" w:line="240" w:lineRule="auto"/>
              <w:jc w:val="center"/>
              <w:rPr>
                <w:rFonts w:ascii="Arial" w:hAnsi="Arial" w:cs="Arial"/>
                <w:sz w:val="18"/>
                <w:szCs w:val="18"/>
              </w:rPr>
            </w:pPr>
          </w:p>
        </w:tc>
        <w:tc>
          <w:tcPr>
            <w:tcW w:w="1134" w:type="dxa"/>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1.227</w:t>
            </w:r>
          </w:p>
        </w:tc>
        <w:tc>
          <w:tcPr>
            <w:tcW w:w="1135" w:type="dxa"/>
            <w:shd w:val="clear" w:color="auto" w:fill="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21.516</w:t>
            </w:r>
          </w:p>
        </w:tc>
      </w:tr>
      <w:tr w:rsidR="0052743F" w:rsidRPr="006D66DA" w:rsidTr="009C0994">
        <w:trPr>
          <w:jc w:val="center"/>
        </w:trPr>
        <w:tc>
          <w:tcPr>
            <w:tcW w:w="988" w:type="dxa"/>
            <w:shd w:val="clear" w:color="auto" w:fill="92D050"/>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2.1.14</w:t>
            </w:r>
          </w:p>
        </w:tc>
        <w:tc>
          <w:tcPr>
            <w:tcW w:w="3260" w:type="dxa"/>
            <w:shd w:val="clear" w:color="auto" w:fill="92D050"/>
            <w:vAlign w:val="center"/>
          </w:tcPr>
          <w:p w:rsidR="0052743F" w:rsidRPr="006D66DA" w:rsidRDefault="0052743F" w:rsidP="009C0994">
            <w:pPr>
              <w:pStyle w:val="Default"/>
              <w:snapToGrid w:val="0"/>
              <w:rPr>
                <w:color w:val="auto"/>
                <w:sz w:val="18"/>
                <w:szCs w:val="18"/>
              </w:rPr>
            </w:pPr>
            <w:r w:rsidRPr="006D66DA">
              <w:rPr>
                <w:color w:val="auto"/>
                <w:sz w:val="18"/>
                <w:szCs w:val="18"/>
              </w:rPr>
              <w:t>Penanaman Modal</w:t>
            </w:r>
          </w:p>
        </w:tc>
        <w:tc>
          <w:tcPr>
            <w:tcW w:w="1134" w:type="dxa"/>
            <w:shd w:val="clear" w:color="auto" w:fill="92D050"/>
          </w:tcPr>
          <w:p w:rsidR="0052743F" w:rsidRPr="006D66DA" w:rsidRDefault="0052743F" w:rsidP="009C0994">
            <w:pPr>
              <w:pStyle w:val="NoSpacing"/>
              <w:jc w:val="center"/>
              <w:rPr>
                <w:rFonts w:ascii="Arial" w:hAnsi="Arial" w:cs="Arial"/>
                <w:sz w:val="18"/>
                <w:szCs w:val="18"/>
              </w:rPr>
            </w:pPr>
          </w:p>
        </w:tc>
        <w:tc>
          <w:tcPr>
            <w:tcW w:w="1134" w:type="dxa"/>
            <w:shd w:val="clear" w:color="auto" w:fill="92D050"/>
          </w:tcPr>
          <w:p w:rsidR="0052743F" w:rsidRPr="006D66DA" w:rsidRDefault="0052743F" w:rsidP="009C0994">
            <w:pPr>
              <w:pStyle w:val="NoSpacing"/>
              <w:jc w:val="center"/>
              <w:rPr>
                <w:rFonts w:ascii="Arial" w:hAnsi="Arial" w:cs="Arial"/>
                <w:sz w:val="18"/>
                <w:szCs w:val="18"/>
              </w:rPr>
            </w:pPr>
          </w:p>
        </w:tc>
        <w:tc>
          <w:tcPr>
            <w:tcW w:w="1135" w:type="dxa"/>
            <w:shd w:val="clear" w:color="auto" w:fill="92D050"/>
            <w:vAlign w:val="center"/>
          </w:tcPr>
          <w:p w:rsidR="0052743F" w:rsidRPr="006D66DA" w:rsidRDefault="0052743F" w:rsidP="009C0994">
            <w:pPr>
              <w:pStyle w:val="NoSpacing"/>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2.1.14.1.</w:t>
            </w:r>
          </w:p>
        </w:tc>
        <w:tc>
          <w:tcPr>
            <w:tcW w:w="3260" w:type="dxa"/>
            <w:shd w:val="clear" w:color="auto" w:fill="auto"/>
            <w:vAlign w:val="center"/>
          </w:tcPr>
          <w:p w:rsidR="0052743F" w:rsidRPr="006D66DA" w:rsidRDefault="0052743F" w:rsidP="009C0994">
            <w:pPr>
              <w:pStyle w:val="Default"/>
              <w:snapToGrid w:val="0"/>
              <w:rPr>
                <w:color w:val="auto"/>
                <w:sz w:val="18"/>
                <w:szCs w:val="18"/>
              </w:rPr>
            </w:pPr>
            <w:r w:rsidRPr="006D66DA">
              <w:rPr>
                <w:color w:val="auto"/>
                <w:sz w:val="18"/>
                <w:szCs w:val="18"/>
              </w:rPr>
              <w:t>Jumlah nilai investasi berskala nasional (PMDN)</w:t>
            </w:r>
          </w:p>
        </w:tc>
        <w:tc>
          <w:tcPr>
            <w:tcW w:w="1134" w:type="dxa"/>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Rupiah</w:t>
            </w:r>
          </w:p>
        </w:tc>
        <w:tc>
          <w:tcPr>
            <w:tcW w:w="1134" w:type="dxa"/>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28.418.000.000</w:t>
            </w:r>
          </w:p>
        </w:tc>
        <w:tc>
          <w:tcPr>
            <w:tcW w:w="1135" w:type="dxa"/>
            <w:shd w:val="clear" w:color="auto" w:fill="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56.605.136.000</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2.1.14.2</w:t>
            </w:r>
          </w:p>
        </w:tc>
        <w:tc>
          <w:tcPr>
            <w:tcW w:w="3260" w:type="dxa"/>
            <w:shd w:val="clear" w:color="auto" w:fill="auto"/>
            <w:vAlign w:val="center"/>
          </w:tcPr>
          <w:p w:rsidR="0052743F" w:rsidRPr="006D66DA" w:rsidRDefault="0052743F" w:rsidP="009C0994">
            <w:pPr>
              <w:pStyle w:val="Default"/>
              <w:snapToGrid w:val="0"/>
              <w:rPr>
                <w:color w:val="auto"/>
                <w:sz w:val="18"/>
                <w:szCs w:val="18"/>
              </w:rPr>
            </w:pPr>
            <w:r w:rsidRPr="006D66DA">
              <w:rPr>
                <w:color w:val="auto"/>
                <w:sz w:val="18"/>
                <w:szCs w:val="18"/>
              </w:rPr>
              <w:t>Jumlah nilai investasi berskala nasional (PMA)</w:t>
            </w:r>
          </w:p>
        </w:tc>
        <w:tc>
          <w:tcPr>
            <w:tcW w:w="1134" w:type="dxa"/>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US Dollar</w:t>
            </w:r>
          </w:p>
        </w:tc>
        <w:tc>
          <w:tcPr>
            <w:tcW w:w="1134" w:type="dxa"/>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7.487.000</w:t>
            </w:r>
          </w:p>
        </w:tc>
        <w:tc>
          <w:tcPr>
            <w:tcW w:w="1135" w:type="dxa"/>
            <w:shd w:val="clear" w:color="auto" w:fill="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21.000.000</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2.1.14.3.</w:t>
            </w:r>
          </w:p>
        </w:tc>
        <w:tc>
          <w:tcPr>
            <w:tcW w:w="3260" w:type="dxa"/>
            <w:shd w:val="clear" w:color="auto" w:fill="auto"/>
            <w:vAlign w:val="center"/>
          </w:tcPr>
          <w:p w:rsidR="0052743F" w:rsidRPr="006D66DA" w:rsidRDefault="0052743F" w:rsidP="009C0994">
            <w:pPr>
              <w:pStyle w:val="Default"/>
              <w:snapToGrid w:val="0"/>
              <w:rPr>
                <w:color w:val="auto"/>
                <w:sz w:val="18"/>
                <w:szCs w:val="18"/>
              </w:rPr>
            </w:pPr>
            <w:r w:rsidRPr="006D66DA">
              <w:rPr>
                <w:color w:val="auto"/>
                <w:sz w:val="18"/>
                <w:szCs w:val="18"/>
              </w:rPr>
              <w:t>Rasio daya serap tenaga kerja</w:t>
            </w:r>
          </w:p>
        </w:tc>
        <w:tc>
          <w:tcPr>
            <w:tcW w:w="1134" w:type="dxa"/>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35,22</w:t>
            </w:r>
          </w:p>
        </w:tc>
        <w:tc>
          <w:tcPr>
            <w:tcW w:w="1135" w:type="dxa"/>
            <w:shd w:val="clear" w:color="auto" w:fill="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50,41</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2.1.14.4.</w:t>
            </w:r>
          </w:p>
        </w:tc>
        <w:tc>
          <w:tcPr>
            <w:tcW w:w="3260" w:type="dxa"/>
            <w:shd w:val="clear" w:color="auto" w:fill="auto"/>
            <w:vAlign w:val="center"/>
          </w:tcPr>
          <w:p w:rsidR="0052743F" w:rsidRPr="006D66DA" w:rsidRDefault="0052743F" w:rsidP="009C0994">
            <w:pPr>
              <w:snapToGrid w:val="0"/>
              <w:spacing w:after="0" w:line="240" w:lineRule="auto"/>
              <w:rPr>
                <w:rFonts w:ascii="Arial" w:hAnsi="Arial" w:cs="Arial"/>
                <w:sz w:val="18"/>
                <w:szCs w:val="18"/>
              </w:rPr>
            </w:pPr>
            <w:r w:rsidRPr="006D66DA">
              <w:rPr>
                <w:rFonts w:ascii="Arial" w:hAnsi="Arial" w:cs="Arial"/>
                <w:sz w:val="18"/>
                <w:szCs w:val="18"/>
              </w:rPr>
              <w:t xml:space="preserve">Kenaikan / penurunan Nilai Realisasi PMDN </w:t>
            </w:r>
          </w:p>
        </w:tc>
        <w:tc>
          <w:tcPr>
            <w:tcW w:w="1134" w:type="dxa"/>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Rupiah</w:t>
            </w:r>
          </w:p>
        </w:tc>
        <w:tc>
          <w:tcPr>
            <w:tcW w:w="1134" w:type="dxa"/>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77,20%</w:t>
            </w: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16.139.481.225</w:t>
            </w:r>
          </w:p>
        </w:tc>
      </w:tr>
      <w:tr w:rsidR="0052743F" w:rsidRPr="006D66DA" w:rsidTr="009C0994">
        <w:trPr>
          <w:jc w:val="center"/>
        </w:trPr>
        <w:tc>
          <w:tcPr>
            <w:tcW w:w="988" w:type="dxa"/>
            <w:shd w:val="clear" w:color="auto" w:fill="92D050"/>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2.1.15</w:t>
            </w:r>
          </w:p>
        </w:tc>
        <w:tc>
          <w:tcPr>
            <w:tcW w:w="3260" w:type="dxa"/>
            <w:shd w:val="clear" w:color="auto" w:fill="92D050"/>
            <w:vAlign w:val="center"/>
          </w:tcPr>
          <w:p w:rsidR="0052743F" w:rsidRPr="006D66DA" w:rsidRDefault="0052743F" w:rsidP="009C0994">
            <w:pPr>
              <w:pStyle w:val="Default"/>
              <w:snapToGrid w:val="0"/>
              <w:rPr>
                <w:color w:val="auto"/>
                <w:sz w:val="18"/>
                <w:szCs w:val="18"/>
              </w:rPr>
            </w:pPr>
            <w:r w:rsidRPr="006D66DA">
              <w:rPr>
                <w:color w:val="auto"/>
                <w:sz w:val="18"/>
                <w:szCs w:val="18"/>
              </w:rPr>
              <w:t>Kebudayaan</w:t>
            </w: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92D050"/>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2.1.15.1.</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Penyelenggaraan festival seni dan budaya</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Kegiatan</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0</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6</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2.1.15.2.</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Sarana penyelenggaraan seni dan budaya</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Buah</w:t>
            </w:r>
          </w:p>
        </w:tc>
        <w:tc>
          <w:tcPr>
            <w:tcW w:w="1134" w:type="dxa"/>
          </w:tcPr>
          <w:p w:rsidR="0052743F" w:rsidRPr="006D66DA" w:rsidRDefault="0052743F" w:rsidP="009C0994">
            <w:pPr>
              <w:pStyle w:val="NoSpacing"/>
              <w:jc w:val="center"/>
              <w:rPr>
                <w:rFonts w:ascii="Arial" w:hAnsi="Arial" w:cs="Arial"/>
                <w:sz w:val="18"/>
                <w:szCs w:val="18"/>
              </w:rPr>
            </w:pP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2</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2.1.15.3.</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Benda, Situs dan Kawasan Cagar Budaya yang dilestarikan</w:t>
            </w:r>
          </w:p>
        </w:tc>
        <w:tc>
          <w:tcPr>
            <w:tcW w:w="1134" w:type="dxa"/>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Buah</w:t>
            </w:r>
          </w:p>
        </w:tc>
        <w:tc>
          <w:tcPr>
            <w:tcW w:w="1134" w:type="dxa"/>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100%</w:t>
            </w:r>
          </w:p>
        </w:tc>
        <w:tc>
          <w:tcPr>
            <w:tcW w:w="1135" w:type="dxa"/>
            <w:shd w:val="clear" w:color="auto" w:fill="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1.700</w:t>
            </w:r>
          </w:p>
        </w:tc>
      </w:tr>
      <w:tr w:rsidR="0052743F" w:rsidRPr="006D66DA" w:rsidTr="009C0994">
        <w:trPr>
          <w:jc w:val="center"/>
        </w:trPr>
        <w:tc>
          <w:tcPr>
            <w:tcW w:w="988" w:type="dxa"/>
            <w:shd w:val="clear" w:color="auto" w:fill="92D050"/>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2.1.16</w:t>
            </w:r>
          </w:p>
        </w:tc>
        <w:tc>
          <w:tcPr>
            <w:tcW w:w="3260" w:type="dxa"/>
            <w:shd w:val="clear" w:color="auto" w:fill="92D050"/>
            <w:vAlign w:val="center"/>
          </w:tcPr>
          <w:p w:rsidR="0052743F" w:rsidRPr="006D66DA" w:rsidRDefault="0052743F" w:rsidP="009C0994">
            <w:pPr>
              <w:pStyle w:val="Default"/>
              <w:snapToGrid w:val="0"/>
              <w:rPr>
                <w:color w:val="auto"/>
                <w:sz w:val="18"/>
                <w:szCs w:val="18"/>
              </w:rPr>
            </w:pPr>
            <w:r w:rsidRPr="006D66DA">
              <w:rPr>
                <w:color w:val="auto"/>
                <w:sz w:val="18"/>
                <w:szCs w:val="18"/>
              </w:rPr>
              <w:t>Kepemudaan dan Olahraga</w:t>
            </w: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92D050"/>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2.1.16.1.</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rPr>
              <w:t>Jumlah organisasi pemuda</w:t>
            </w:r>
            <w:r w:rsidRPr="006D66DA">
              <w:rPr>
                <w:rFonts w:ascii="Arial" w:hAnsi="Arial" w:cs="Arial"/>
                <w:sz w:val="18"/>
                <w:szCs w:val="18"/>
                <w:lang w:val="id-ID"/>
              </w:rPr>
              <w:t xml:space="preserve"> </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Oranisasi</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50</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35</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2.1.16.2.</w:t>
            </w:r>
          </w:p>
        </w:tc>
        <w:tc>
          <w:tcPr>
            <w:tcW w:w="3260" w:type="dxa"/>
            <w:shd w:val="clear" w:color="auto" w:fill="auto"/>
            <w:vAlign w:val="center"/>
          </w:tcPr>
          <w:p w:rsidR="0052743F" w:rsidRPr="006D66DA" w:rsidRDefault="0052743F" w:rsidP="009C0994">
            <w:pPr>
              <w:spacing w:after="0"/>
              <w:rPr>
                <w:rFonts w:ascii="Arial" w:hAnsi="Arial" w:cs="Arial"/>
                <w:sz w:val="18"/>
                <w:szCs w:val="18"/>
              </w:rPr>
            </w:pPr>
            <w:r w:rsidRPr="006D66DA">
              <w:rPr>
                <w:rFonts w:ascii="Arial" w:hAnsi="Arial" w:cs="Arial"/>
                <w:sz w:val="18"/>
                <w:szCs w:val="18"/>
              </w:rPr>
              <w:t xml:space="preserve">Jumlah </w:t>
            </w:r>
            <w:r w:rsidRPr="006D66DA">
              <w:rPr>
                <w:rFonts w:ascii="Arial" w:hAnsi="Arial" w:cs="Arial"/>
                <w:sz w:val="18"/>
                <w:szCs w:val="18"/>
                <w:lang w:val="id-ID"/>
              </w:rPr>
              <w:t>Lapangan olahraga</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Buah</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29</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26</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2.1.16.3.</w:t>
            </w:r>
          </w:p>
        </w:tc>
        <w:tc>
          <w:tcPr>
            <w:tcW w:w="3260" w:type="dxa"/>
            <w:shd w:val="clear" w:color="auto" w:fill="auto"/>
            <w:vAlign w:val="center"/>
          </w:tcPr>
          <w:p w:rsidR="0052743F" w:rsidRPr="006D66DA" w:rsidRDefault="0052743F" w:rsidP="009C0994">
            <w:pPr>
              <w:pStyle w:val="Default"/>
              <w:snapToGrid w:val="0"/>
              <w:rPr>
                <w:color w:val="auto"/>
                <w:sz w:val="18"/>
                <w:szCs w:val="18"/>
              </w:rPr>
            </w:pPr>
            <w:r w:rsidRPr="006D66DA">
              <w:rPr>
                <w:color w:val="auto"/>
                <w:sz w:val="18"/>
                <w:szCs w:val="18"/>
              </w:rPr>
              <w:t>Jumlah kegiatan kepemudaan</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Kegiatan</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2</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2</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2.1.16.4.</w:t>
            </w:r>
          </w:p>
        </w:tc>
        <w:tc>
          <w:tcPr>
            <w:tcW w:w="3260" w:type="dxa"/>
            <w:shd w:val="clear" w:color="auto" w:fill="auto"/>
            <w:vAlign w:val="center"/>
          </w:tcPr>
          <w:p w:rsidR="0052743F" w:rsidRPr="006D66DA" w:rsidRDefault="0052743F" w:rsidP="009C0994">
            <w:pPr>
              <w:pStyle w:val="Default"/>
              <w:snapToGrid w:val="0"/>
              <w:rPr>
                <w:color w:val="auto"/>
                <w:sz w:val="18"/>
                <w:szCs w:val="18"/>
              </w:rPr>
            </w:pPr>
            <w:r w:rsidRPr="006D66DA">
              <w:rPr>
                <w:color w:val="auto"/>
                <w:sz w:val="18"/>
                <w:szCs w:val="18"/>
              </w:rPr>
              <w:t>Jumlah kegiatan olahraga</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Kegiatan</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5</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6</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2.1.16.5.</w:t>
            </w:r>
          </w:p>
        </w:tc>
        <w:tc>
          <w:tcPr>
            <w:tcW w:w="3260" w:type="dxa"/>
            <w:shd w:val="clear" w:color="auto" w:fill="auto"/>
            <w:vAlign w:val="center"/>
          </w:tcPr>
          <w:p w:rsidR="0052743F" w:rsidRPr="006D66DA" w:rsidRDefault="0052743F" w:rsidP="009C0994">
            <w:pPr>
              <w:snapToGrid w:val="0"/>
              <w:spacing w:after="0" w:line="240" w:lineRule="auto"/>
              <w:rPr>
                <w:rFonts w:ascii="Arial" w:hAnsi="Arial" w:cs="Arial"/>
                <w:sz w:val="18"/>
                <w:szCs w:val="18"/>
              </w:rPr>
            </w:pPr>
            <w:r w:rsidRPr="006D66DA">
              <w:rPr>
                <w:rFonts w:ascii="Arial" w:hAnsi="Arial" w:cs="Arial"/>
                <w:sz w:val="18"/>
                <w:szCs w:val="18"/>
              </w:rPr>
              <w:t>Gelanggang / balai remaja (selain milik swasta)</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Buah</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5</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6</w:t>
            </w:r>
          </w:p>
        </w:tc>
      </w:tr>
      <w:tr w:rsidR="0052743F" w:rsidRPr="006D66DA" w:rsidTr="009C0994">
        <w:trPr>
          <w:jc w:val="center"/>
        </w:trPr>
        <w:tc>
          <w:tcPr>
            <w:tcW w:w="988" w:type="dxa"/>
            <w:shd w:val="clear" w:color="auto" w:fill="92D050"/>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2.1.17</w:t>
            </w:r>
          </w:p>
        </w:tc>
        <w:tc>
          <w:tcPr>
            <w:tcW w:w="3260" w:type="dxa"/>
            <w:shd w:val="clear" w:color="auto" w:fill="92D050"/>
            <w:vAlign w:val="center"/>
          </w:tcPr>
          <w:p w:rsidR="0052743F" w:rsidRPr="006D66DA" w:rsidRDefault="0052743F" w:rsidP="009C0994">
            <w:pPr>
              <w:pStyle w:val="Default"/>
              <w:snapToGrid w:val="0"/>
              <w:rPr>
                <w:color w:val="auto"/>
                <w:sz w:val="18"/>
                <w:szCs w:val="18"/>
              </w:rPr>
            </w:pPr>
            <w:r w:rsidRPr="006D66DA">
              <w:rPr>
                <w:color w:val="auto"/>
                <w:sz w:val="18"/>
                <w:szCs w:val="18"/>
              </w:rPr>
              <w:t>Kesatuan Bangsa dan Politik Dalam Negeri</w:t>
            </w: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92D050"/>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2.1.17.1.</w:t>
            </w:r>
          </w:p>
        </w:tc>
        <w:tc>
          <w:tcPr>
            <w:tcW w:w="3260" w:type="dxa"/>
            <w:shd w:val="clear" w:color="auto" w:fill="auto"/>
            <w:vAlign w:val="center"/>
          </w:tcPr>
          <w:p w:rsidR="0052743F" w:rsidRPr="006D66DA" w:rsidRDefault="0052743F" w:rsidP="009C0994">
            <w:pPr>
              <w:snapToGrid w:val="0"/>
              <w:spacing w:after="0" w:line="240" w:lineRule="auto"/>
              <w:ind w:left="15"/>
              <w:rPr>
                <w:rFonts w:ascii="Arial" w:hAnsi="Arial" w:cs="Arial"/>
                <w:sz w:val="18"/>
                <w:szCs w:val="18"/>
              </w:rPr>
            </w:pPr>
            <w:r w:rsidRPr="006D66DA">
              <w:rPr>
                <w:rFonts w:ascii="Arial" w:hAnsi="Arial" w:cs="Arial"/>
                <w:sz w:val="18"/>
                <w:szCs w:val="18"/>
              </w:rPr>
              <w:t>Persentase gangguan keamanan, ketentraman dan ketertiban masyarakat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18</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2.1.17.2.</w:t>
            </w:r>
          </w:p>
        </w:tc>
        <w:tc>
          <w:tcPr>
            <w:tcW w:w="3260" w:type="dxa"/>
            <w:shd w:val="clear" w:color="auto" w:fill="auto"/>
            <w:vAlign w:val="center"/>
          </w:tcPr>
          <w:p w:rsidR="0052743F" w:rsidRPr="006D66DA" w:rsidRDefault="0052743F" w:rsidP="009C0994">
            <w:pPr>
              <w:snapToGrid w:val="0"/>
              <w:spacing w:after="0" w:line="240" w:lineRule="auto"/>
              <w:ind w:left="15"/>
              <w:rPr>
                <w:rFonts w:ascii="Arial" w:hAnsi="Arial" w:cs="Arial"/>
                <w:sz w:val="18"/>
                <w:szCs w:val="18"/>
              </w:rPr>
            </w:pPr>
            <w:r w:rsidRPr="006D66DA">
              <w:rPr>
                <w:rFonts w:ascii="Arial" w:hAnsi="Arial" w:cs="Arial"/>
                <w:sz w:val="18"/>
                <w:szCs w:val="18"/>
              </w:rPr>
              <w:t>Jumlah konflik-konflik etnis, agama, ras dan adat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Konflik</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0</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0</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2.1.17.3.</w:t>
            </w:r>
          </w:p>
        </w:tc>
        <w:tc>
          <w:tcPr>
            <w:tcW w:w="3260" w:type="dxa"/>
            <w:shd w:val="clear" w:color="auto" w:fill="auto"/>
            <w:vAlign w:val="center"/>
          </w:tcPr>
          <w:p w:rsidR="0052743F" w:rsidRPr="006D66DA" w:rsidRDefault="0052743F" w:rsidP="009C0994">
            <w:pPr>
              <w:snapToGrid w:val="0"/>
              <w:spacing w:after="0" w:line="240" w:lineRule="auto"/>
              <w:ind w:left="15"/>
              <w:rPr>
                <w:rFonts w:ascii="Arial" w:hAnsi="Arial" w:cs="Arial"/>
                <w:sz w:val="18"/>
                <w:szCs w:val="18"/>
              </w:rPr>
            </w:pPr>
            <w:r w:rsidRPr="006D66DA">
              <w:rPr>
                <w:rFonts w:ascii="Arial" w:hAnsi="Arial" w:cs="Arial"/>
                <w:sz w:val="18"/>
                <w:szCs w:val="18"/>
              </w:rPr>
              <w:t>Tingkat kesadaran berpolitik masyarakat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83,86</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80</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2.1.17.4.</w:t>
            </w:r>
          </w:p>
        </w:tc>
        <w:tc>
          <w:tcPr>
            <w:tcW w:w="3260" w:type="dxa"/>
            <w:shd w:val="clear" w:color="auto" w:fill="auto"/>
            <w:vAlign w:val="center"/>
          </w:tcPr>
          <w:p w:rsidR="0052743F" w:rsidRPr="006D66DA" w:rsidRDefault="0052743F" w:rsidP="009C0994">
            <w:pPr>
              <w:snapToGrid w:val="0"/>
              <w:spacing w:after="0" w:line="240" w:lineRule="auto"/>
              <w:ind w:left="15"/>
              <w:rPr>
                <w:rFonts w:ascii="Arial" w:hAnsi="Arial" w:cs="Arial"/>
                <w:sz w:val="18"/>
                <w:szCs w:val="18"/>
              </w:rPr>
            </w:pPr>
            <w:r w:rsidRPr="006D66DA">
              <w:rPr>
                <w:rFonts w:ascii="Arial" w:hAnsi="Arial" w:cs="Arial"/>
                <w:sz w:val="18"/>
                <w:szCs w:val="18"/>
              </w:rPr>
              <w:t>Jumlah pengaduan mengenai kecurangan dalam pemilihan</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Pengaduan</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0</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5</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2.1.17.5.</w:t>
            </w:r>
          </w:p>
        </w:tc>
        <w:tc>
          <w:tcPr>
            <w:tcW w:w="3260" w:type="dxa"/>
            <w:shd w:val="clear" w:color="auto" w:fill="auto"/>
            <w:vAlign w:val="center"/>
          </w:tcPr>
          <w:p w:rsidR="0052743F" w:rsidRPr="006D66DA" w:rsidRDefault="0052743F" w:rsidP="009C0994">
            <w:pPr>
              <w:snapToGrid w:val="0"/>
              <w:spacing w:after="0" w:line="240" w:lineRule="auto"/>
              <w:ind w:left="15"/>
              <w:rPr>
                <w:rFonts w:ascii="Arial" w:hAnsi="Arial" w:cs="Arial"/>
                <w:sz w:val="18"/>
                <w:szCs w:val="18"/>
              </w:rPr>
            </w:pPr>
            <w:r w:rsidRPr="006D66DA">
              <w:rPr>
                <w:rFonts w:ascii="Arial" w:hAnsi="Arial" w:cs="Arial"/>
                <w:sz w:val="18"/>
                <w:szCs w:val="18"/>
              </w:rPr>
              <w:t>Kegiatan Pembinaan, pemantauan dan fasilitasi Ormas dan LSM</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Kegiatan</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3</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4</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2.1.17.6.</w:t>
            </w:r>
          </w:p>
        </w:tc>
        <w:tc>
          <w:tcPr>
            <w:tcW w:w="3260" w:type="dxa"/>
            <w:shd w:val="clear" w:color="auto" w:fill="auto"/>
            <w:vAlign w:val="center"/>
          </w:tcPr>
          <w:p w:rsidR="0052743F" w:rsidRPr="006D66DA" w:rsidRDefault="0052743F" w:rsidP="009C0994">
            <w:pPr>
              <w:snapToGrid w:val="0"/>
              <w:spacing w:after="0" w:line="240" w:lineRule="auto"/>
              <w:ind w:left="15"/>
              <w:rPr>
                <w:rFonts w:ascii="Arial" w:hAnsi="Arial" w:cs="Arial"/>
                <w:sz w:val="18"/>
                <w:szCs w:val="18"/>
              </w:rPr>
            </w:pPr>
            <w:r w:rsidRPr="006D66DA">
              <w:rPr>
                <w:rFonts w:ascii="Arial" w:hAnsi="Arial" w:cs="Arial"/>
                <w:sz w:val="18"/>
                <w:szCs w:val="18"/>
              </w:rPr>
              <w:t>Pembinaan, pemantauan dan fasilitasi Orsospol</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Kali</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5</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7</w:t>
            </w:r>
          </w:p>
        </w:tc>
      </w:tr>
      <w:tr w:rsidR="0052743F" w:rsidRPr="006D66DA" w:rsidTr="009C0994">
        <w:trPr>
          <w:jc w:val="center"/>
        </w:trPr>
        <w:tc>
          <w:tcPr>
            <w:tcW w:w="988" w:type="dxa"/>
            <w:shd w:val="clear" w:color="auto" w:fill="92D050"/>
            <w:vAlign w:val="bottom"/>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2.1.18</w:t>
            </w:r>
          </w:p>
        </w:tc>
        <w:tc>
          <w:tcPr>
            <w:tcW w:w="3260" w:type="dxa"/>
            <w:shd w:val="clear" w:color="auto" w:fill="92D050"/>
            <w:vAlign w:val="center"/>
          </w:tcPr>
          <w:p w:rsidR="0052743F" w:rsidRPr="006D66DA" w:rsidRDefault="0052743F" w:rsidP="009C0994">
            <w:pPr>
              <w:pStyle w:val="Default"/>
              <w:snapToGrid w:val="0"/>
              <w:rPr>
                <w:color w:val="auto"/>
                <w:sz w:val="18"/>
                <w:szCs w:val="18"/>
              </w:rPr>
            </w:pPr>
            <w:r w:rsidRPr="006D66DA">
              <w:rPr>
                <w:color w:val="auto"/>
                <w:sz w:val="18"/>
                <w:szCs w:val="18"/>
              </w:rPr>
              <w:t>Otonomi Daerah, Pemerintahan Umum, Administrasi Keuangan Daerah, Perangkat Daerah, Kepegawaian dan Persandian</w:t>
            </w: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92D050"/>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vAlign w:val="bottom"/>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lastRenderedPageBreak/>
              <w:t>2.1.18.1</w:t>
            </w:r>
          </w:p>
        </w:tc>
        <w:tc>
          <w:tcPr>
            <w:tcW w:w="3260" w:type="dxa"/>
            <w:shd w:val="clear" w:color="auto" w:fill="auto"/>
            <w:vAlign w:val="center"/>
          </w:tcPr>
          <w:p w:rsidR="0052743F" w:rsidRPr="006D66DA" w:rsidRDefault="0052743F" w:rsidP="009C0994">
            <w:pPr>
              <w:pStyle w:val="Default"/>
              <w:snapToGrid w:val="0"/>
              <w:ind w:left="15"/>
              <w:rPr>
                <w:color w:val="auto"/>
                <w:sz w:val="18"/>
                <w:szCs w:val="18"/>
              </w:rPr>
            </w:pPr>
            <w:r w:rsidRPr="006D66DA">
              <w:rPr>
                <w:color w:val="auto"/>
                <w:sz w:val="18"/>
                <w:szCs w:val="18"/>
              </w:rPr>
              <w:t>Rasio jumlah Polisi Pamong Praja per 10.000 penduduk</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31,04</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37,53</w:t>
            </w:r>
          </w:p>
        </w:tc>
      </w:tr>
      <w:tr w:rsidR="0052743F" w:rsidRPr="006D66DA" w:rsidTr="009C0994">
        <w:trPr>
          <w:jc w:val="center"/>
        </w:trPr>
        <w:tc>
          <w:tcPr>
            <w:tcW w:w="988" w:type="dxa"/>
            <w:shd w:val="clear" w:color="auto" w:fill="auto"/>
            <w:vAlign w:val="bottom"/>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2.1.18.2</w:t>
            </w:r>
          </w:p>
        </w:tc>
        <w:tc>
          <w:tcPr>
            <w:tcW w:w="3260" w:type="dxa"/>
            <w:shd w:val="clear" w:color="auto" w:fill="auto"/>
            <w:vAlign w:val="center"/>
          </w:tcPr>
          <w:p w:rsidR="0052743F" w:rsidRPr="006D66DA" w:rsidRDefault="0052743F" w:rsidP="009C0994">
            <w:pPr>
              <w:pStyle w:val="Default"/>
              <w:snapToGrid w:val="0"/>
              <w:ind w:left="15"/>
              <w:rPr>
                <w:color w:val="auto"/>
                <w:sz w:val="18"/>
                <w:szCs w:val="18"/>
              </w:rPr>
            </w:pPr>
            <w:r w:rsidRPr="006D66DA">
              <w:rPr>
                <w:color w:val="auto"/>
                <w:sz w:val="18"/>
                <w:szCs w:val="18"/>
              </w:rPr>
              <w:t>Jumlah Linmas per Jumlah 10.000 Penduduk</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45,42</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46,83</w:t>
            </w:r>
          </w:p>
        </w:tc>
      </w:tr>
      <w:tr w:rsidR="0052743F" w:rsidRPr="006D66DA" w:rsidTr="009C0994">
        <w:trPr>
          <w:jc w:val="center"/>
        </w:trPr>
        <w:tc>
          <w:tcPr>
            <w:tcW w:w="988" w:type="dxa"/>
            <w:shd w:val="clear" w:color="auto" w:fill="auto"/>
            <w:vAlign w:val="bottom"/>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2.1.18.3</w:t>
            </w:r>
          </w:p>
        </w:tc>
        <w:tc>
          <w:tcPr>
            <w:tcW w:w="3260" w:type="dxa"/>
            <w:shd w:val="clear" w:color="auto" w:fill="auto"/>
            <w:vAlign w:val="center"/>
          </w:tcPr>
          <w:p w:rsidR="0052743F" w:rsidRPr="006D66DA" w:rsidRDefault="0052743F" w:rsidP="009C0994">
            <w:pPr>
              <w:pStyle w:val="Default"/>
              <w:snapToGrid w:val="0"/>
              <w:ind w:left="15"/>
              <w:rPr>
                <w:color w:val="auto"/>
                <w:sz w:val="18"/>
                <w:szCs w:val="18"/>
              </w:rPr>
            </w:pPr>
            <w:r w:rsidRPr="006D66DA">
              <w:rPr>
                <w:color w:val="auto"/>
                <w:sz w:val="18"/>
                <w:szCs w:val="18"/>
              </w:rPr>
              <w:t>Rasio Pos Siskamling per jumlah desa/kelurahan</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Angka</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0,03</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0,03</w:t>
            </w:r>
          </w:p>
        </w:tc>
      </w:tr>
      <w:tr w:rsidR="0052743F" w:rsidRPr="006D66DA" w:rsidTr="009C0994">
        <w:trPr>
          <w:jc w:val="center"/>
        </w:trPr>
        <w:tc>
          <w:tcPr>
            <w:tcW w:w="988" w:type="dxa"/>
            <w:shd w:val="clear" w:color="auto" w:fill="auto"/>
            <w:vAlign w:val="bottom"/>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2.1.18.4</w:t>
            </w:r>
          </w:p>
        </w:tc>
        <w:tc>
          <w:tcPr>
            <w:tcW w:w="3260" w:type="dxa"/>
            <w:shd w:val="clear" w:color="auto" w:fill="auto"/>
            <w:vAlign w:val="center"/>
          </w:tcPr>
          <w:p w:rsidR="0052743F" w:rsidRPr="006D66DA" w:rsidRDefault="0052743F" w:rsidP="009C0994">
            <w:pPr>
              <w:snapToGrid w:val="0"/>
              <w:spacing w:after="0" w:line="240" w:lineRule="auto"/>
              <w:rPr>
                <w:rFonts w:ascii="Arial" w:hAnsi="Arial" w:cs="Arial"/>
                <w:sz w:val="18"/>
                <w:szCs w:val="18"/>
              </w:rPr>
            </w:pPr>
            <w:r w:rsidRPr="006D66DA">
              <w:rPr>
                <w:rFonts w:ascii="Arial" w:hAnsi="Arial" w:cs="Arial"/>
                <w:sz w:val="18"/>
                <w:szCs w:val="18"/>
              </w:rPr>
              <w:t>Pertumbuhan ekonomi</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-1,78</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8,40</w:t>
            </w:r>
          </w:p>
        </w:tc>
      </w:tr>
      <w:tr w:rsidR="0052743F" w:rsidRPr="006D66DA" w:rsidTr="009C0994">
        <w:trPr>
          <w:jc w:val="center"/>
        </w:trPr>
        <w:tc>
          <w:tcPr>
            <w:tcW w:w="988" w:type="dxa"/>
            <w:shd w:val="clear" w:color="auto" w:fill="auto"/>
            <w:vAlign w:val="bottom"/>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2.1.18.5</w:t>
            </w:r>
          </w:p>
        </w:tc>
        <w:tc>
          <w:tcPr>
            <w:tcW w:w="3260" w:type="dxa"/>
            <w:shd w:val="clear" w:color="auto" w:fill="auto"/>
            <w:vAlign w:val="center"/>
          </w:tcPr>
          <w:p w:rsidR="0052743F" w:rsidRPr="006D66DA" w:rsidRDefault="0052743F" w:rsidP="009C0994">
            <w:pPr>
              <w:tabs>
                <w:tab w:val="left" w:pos="314"/>
              </w:tabs>
              <w:snapToGrid w:val="0"/>
              <w:spacing w:after="0" w:line="240" w:lineRule="auto"/>
              <w:rPr>
                <w:rFonts w:ascii="Arial" w:hAnsi="Arial" w:cs="Arial"/>
                <w:sz w:val="18"/>
                <w:szCs w:val="18"/>
              </w:rPr>
            </w:pPr>
            <w:r w:rsidRPr="006D66DA">
              <w:rPr>
                <w:rFonts w:ascii="Arial" w:hAnsi="Arial" w:cs="Arial"/>
                <w:sz w:val="18"/>
                <w:szCs w:val="18"/>
              </w:rPr>
              <w:t>Kemiskinan</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12,48</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7,85</w:t>
            </w:r>
          </w:p>
        </w:tc>
      </w:tr>
      <w:tr w:rsidR="0052743F" w:rsidRPr="006D66DA" w:rsidTr="009C0994">
        <w:trPr>
          <w:jc w:val="center"/>
        </w:trPr>
        <w:tc>
          <w:tcPr>
            <w:tcW w:w="988" w:type="dxa"/>
            <w:shd w:val="clear" w:color="auto" w:fill="auto"/>
            <w:vAlign w:val="bottom"/>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2.1.18.6</w:t>
            </w:r>
          </w:p>
        </w:tc>
        <w:tc>
          <w:tcPr>
            <w:tcW w:w="3260" w:type="dxa"/>
            <w:shd w:val="clear" w:color="auto" w:fill="auto"/>
            <w:vAlign w:val="center"/>
          </w:tcPr>
          <w:p w:rsidR="0052743F" w:rsidRPr="006D66DA" w:rsidRDefault="0052743F" w:rsidP="009C0994">
            <w:pPr>
              <w:tabs>
                <w:tab w:val="left" w:pos="314"/>
              </w:tabs>
              <w:snapToGrid w:val="0"/>
              <w:spacing w:after="0" w:line="240" w:lineRule="auto"/>
              <w:ind w:left="17"/>
              <w:rPr>
                <w:rFonts w:ascii="Arial" w:hAnsi="Arial" w:cs="Arial"/>
                <w:sz w:val="18"/>
                <w:szCs w:val="18"/>
              </w:rPr>
            </w:pPr>
            <w:r w:rsidRPr="006D66DA">
              <w:rPr>
                <w:rFonts w:ascii="Arial" w:hAnsi="Arial" w:cs="Arial"/>
                <w:sz w:val="18"/>
                <w:szCs w:val="18"/>
              </w:rPr>
              <w:t>Sistem informasi Pelayanan Perizinan dan adiministrasi pemerintah</w:t>
            </w:r>
          </w:p>
        </w:tc>
        <w:tc>
          <w:tcPr>
            <w:tcW w:w="1134" w:type="dxa"/>
          </w:tcPr>
          <w:p w:rsidR="0052743F" w:rsidRPr="006D66DA" w:rsidRDefault="0052743F" w:rsidP="009C0994">
            <w:pPr>
              <w:pStyle w:val="NoSpacing"/>
              <w:jc w:val="center"/>
              <w:rPr>
                <w:rFonts w:ascii="Arial" w:hAnsi="Arial" w:cs="Arial"/>
                <w:sz w:val="18"/>
                <w:szCs w:val="18"/>
              </w:rPr>
            </w:pP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Ada</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ada</w:t>
            </w:r>
          </w:p>
        </w:tc>
      </w:tr>
      <w:tr w:rsidR="0052743F" w:rsidRPr="006D66DA" w:rsidTr="009C0994">
        <w:trPr>
          <w:jc w:val="center"/>
        </w:trPr>
        <w:tc>
          <w:tcPr>
            <w:tcW w:w="988" w:type="dxa"/>
            <w:shd w:val="clear" w:color="auto" w:fill="auto"/>
            <w:vAlign w:val="bottom"/>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2.1.18.7</w:t>
            </w:r>
          </w:p>
        </w:tc>
        <w:tc>
          <w:tcPr>
            <w:tcW w:w="3260" w:type="dxa"/>
            <w:shd w:val="clear" w:color="auto" w:fill="auto"/>
            <w:vAlign w:val="center"/>
          </w:tcPr>
          <w:p w:rsidR="0052743F" w:rsidRPr="006D66DA" w:rsidRDefault="0052743F" w:rsidP="009C0994">
            <w:pPr>
              <w:tabs>
                <w:tab w:val="left" w:pos="314"/>
              </w:tabs>
              <w:snapToGrid w:val="0"/>
              <w:spacing w:after="0" w:line="240" w:lineRule="auto"/>
              <w:ind w:left="17"/>
              <w:rPr>
                <w:rFonts w:ascii="Arial" w:hAnsi="Arial" w:cs="Arial"/>
                <w:sz w:val="18"/>
                <w:szCs w:val="18"/>
              </w:rPr>
            </w:pPr>
            <w:r w:rsidRPr="006D66DA">
              <w:rPr>
                <w:rFonts w:ascii="Arial" w:hAnsi="Arial" w:cs="Arial"/>
                <w:sz w:val="18"/>
                <w:szCs w:val="18"/>
              </w:rPr>
              <w:t>Penegakan PERDA</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100</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100</w:t>
            </w:r>
          </w:p>
        </w:tc>
      </w:tr>
      <w:tr w:rsidR="0052743F" w:rsidRPr="006D66DA" w:rsidTr="009C0994">
        <w:trPr>
          <w:jc w:val="center"/>
        </w:trPr>
        <w:tc>
          <w:tcPr>
            <w:tcW w:w="988" w:type="dxa"/>
            <w:shd w:val="clear" w:color="auto" w:fill="auto"/>
            <w:vAlign w:val="bottom"/>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2.1.18.8</w:t>
            </w:r>
          </w:p>
        </w:tc>
        <w:tc>
          <w:tcPr>
            <w:tcW w:w="3260" w:type="dxa"/>
            <w:shd w:val="clear" w:color="auto" w:fill="auto"/>
            <w:vAlign w:val="center"/>
          </w:tcPr>
          <w:p w:rsidR="0052743F" w:rsidRPr="006D66DA" w:rsidRDefault="0052743F" w:rsidP="009C0994">
            <w:pPr>
              <w:tabs>
                <w:tab w:val="left" w:pos="314"/>
              </w:tabs>
              <w:snapToGrid w:val="0"/>
              <w:spacing w:after="0" w:line="240" w:lineRule="auto"/>
              <w:ind w:left="17"/>
              <w:rPr>
                <w:rFonts w:ascii="Arial" w:hAnsi="Arial" w:cs="Arial"/>
                <w:sz w:val="18"/>
                <w:szCs w:val="18"/>
              </w:rPr>
            </w:pPr>
            <w:r w:rsidRPr="006D66DA">
              <w:rPr>
                <w:rFonts w:ascii="Arial" w:hAnsi="Arial" w:cs="Arial"/>
                <w:sz w:val="18"/>
                <w:szCs w:val="18"/>
              </w:rPr>
              <w:t>Cakupan patroli petugas Satpol PP</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kali</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1x dalam sehari</w:t>
            </w:r>
          </w:p>
        </w:tc>
      </w:tr>
      <w:tr w:rsidR="0052743F" w:rsidRPr="006D66DA" w:rsidTr="009C0994">
        <w:trPr>
          <w:jc w:val="center"/>
        </w:trPr>
        <w:tc>
          <w:tcPr>
            <w:tcW w:w="988" w:type="dxa"/>
            <w:shd w:val="clear" w:color="auto" w:fill="auto"/>
            <w:vAlign w:val="bottom"/>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2.1.18.9</w:t>
            </w:r>
          </w:p>
        </w:tc>
        <w:tc>
          <w:tcPr>
            <w:tcW w:w="3260" w:type="dxa"/>
            <w:shd w:val="clear" w:color="auto" w:fill="auto"/>
            <w:vAlign w:val="center"/>
          </w:tcPr>
          <w:p w:rsidR="0052743F" w:rsidRPr="006D66DA" w:rsidRDefault="0052743F" w:rsidP="009C0994">
            <w:pPr>
              <w:tabs>
                <w:tab w:val="left" w:pos="314"/>
              </w:tabs>
              <w:snapToGrid w:val="0"/>
              <w:spacing w:after="0" w:line="240" w:lineRule="auto"/>
              <w:ind w:left="17"/>
              <w:rPr>
                <w:rFonts w:ascii="Arial" w:hAnsi="Arial" w:cs="Arial"/>
                <w:sz w:val="18"/>
                <w:szCs w:val="18"/>
              </w:rPr>
            </w:pPr>
            <w:r w:rsidRPr="006D66DA">
              <w:rPr>
                <w:rFonts w:ascii="Arial" w:hAnsi="Arial" w:cs="Arial"/>
                <w:sz w:val="18"/>
                <w:szCs w:val="18"/>
              </w:rPr>
              <w:t>Tingkat penyelesaian pelanggaran K3 (ketertiban, ketentraman, keindahan) di Kabupaten</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100</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96,08</w:t>
            </w:r>
          </w:p>
        </w:tc>
      </w:tr>
      <w:tr w:rsidR="0052743F" w:rsidRPr="006D66DA" w:rsidTr="009C0994">
        <w:trPr>
          <w:jc w:val="center"/>
        </w:trPr>
        <w:tc>
          <w:tcPr>
            <w:tcW w:w="988" w:type="dxa"/>
            <w:shd w:val="clear" w:color="auto" w:fill="auto"/>
            <w:vAlign w:val="bottom"/>
          </w:tcPr>
          <w:p w:rsidR="0052743F" w:rsidRPr="006D66DA" w:rsidRDefault="0052743F" w:rsidP="009C0994">
            <w:pPr>
              <w:spacing w:after="0" w:line="240" w:lineRule="auto"/>
              <w:rPr>
                <w:rFonts w:ascii="Arial" w:hAnsi="Arial" w:cs="Arial"/>
                <w:sz w:val="18"/>
                <w:szCs w:val="18"/>
              </w:rPr>
            </w:pPr>
            <w:r w:rsidRPr="006D66DA">
              <w:rPr>
                <w:rFonts w:ascii="Arial" w:hAnsi="Arial" w:cs="Arial"/>
                <w:sz w:val="16"/>
                <w:szCs w:val="18"/>
              </w:rPr>
              <w:t>2.1.18.10</w:t>
            </w:r>
          </w:p>
        </w:tc>
        <w:tc>
          <w:tcPr>
            <w:tcW w:w="3260" w:type="dxa"/>
            <w:shd w:val="clear" w:color="auto" w:fill="auto"/>
            <w:vAlign w:val="center"/>
          </w:tcPr>
          <w:p w:rsidR="0052743F" w:rsidRPr="006D66DA" w:rsidRDefault="0052743F" w:rsidP="009C0994">
            <w:pPr>
              <w:tabs>
                <w:tab w:val="left" w:pos="314"/>
              </w:tabs>
              <w:snapToGrid w:val="0"/>
              <w:spacing w:after="0" w:line="240" w:lineRule="auto"/>
              <w:ind w:left="17"/>
              <w:rPr>
                <w:rFonts w:ascii="Arial" w:hAnsi="Arial" w:cs="Arial"/>
                <w:sz w:val="18"/>
                <w:szCs w:val="18"/>
              </w:rPr>
            </w:pPr>
            <w:r w:rsidRPr="006D66DA">
              <w:rPr>
                <w:rFonts w:ascii="Arial" w:hAnsi="Arial" w:cs="Arial"/>
                <w:sz w:val="18"/>
                <w:szCs w:val="18"/>
              </w:rPr>
              <w:t>Petugas Perlindungan Masyarakat (Linmas) di Kabupaten</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0,27</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0,41</w:t>
            </w:r>
          </w:p>
        </w:tc>
      </w:tr>
      <w:tr w:rsidR="0052743F" w:rsidRPr="006D66DA" w:rsidTr="009C0994">
        <w:trPr>
          <w:jc w:val="center"/>
        </w:trPr>
        <w:tc>
          <w:tcPr>
            <w:tcW w:w="988" w:type="dxa"/>
            <w:shd w:val="clear" w:color="auto" w:fill="auto"/>
            <w:vAlign w:val="bottom"/>
          </w:tcPr>
          <w:p w:rsidR="0052743F" w:rsidRPr="006D66DA" w:rsidRDefault="0052743F" w:rsidP="009C0994">
            <w:pPr>
              <w:spacing w:after="0" w:line="240" w:lineRule="auto"/>
              <w:rPr>
                <w:rFonts w:ascii="Arial" w:hAnsi="Arial" w:cs="Arial"/>
                <w:sz w:val="16"/>
                <w:szCs w:val="18"/>
              </w:rPr>
            </w:pPr>
            <w:r w:rsidRPr="006D66DA">
              <w:rPr>
                <w:rFonts w:ascii="Arial" w:hAnsi="Arial" w:cs="Arial"/>
                <w:sz w:val="16"/>
                <w:szCs w:val="18"/>
              </w:rPr>
              <w:t>2.1.18.11</w:t>
            </w:r>
          </w:p>
        </w:tc>
        <w:tc>
          <w:tcPr>
            <w:tcW w:w="3260" w:type="dxa"/>
            <w:shd w:val="clear" w:color="auto" w:fill="auto"/>
            <w:vAlign w:val="center"/>
          </w:tcPr>
          <w:p w:rsidR="0052743F" w:rsidRPr="006D66DA" w:rsidRDefault="0052743F" w:rsidP="009C0994">
            <w:pPr>
              <w:tabs>
                <w:tab w:val="left" w:pos="314"/>
              </w:tabs>
              <w:snapToGrid w:val="0"/>
              <w:spacing w:after="0" w:line="240" w:lineRule="auto"/>
              <w:ind w:left="17"/>
              <w:rPr>
                <w:rFonts w:ascii="Arial" w:hAnsi="Arial" w:cs="Arial"/>
                <w:sz w:val="18"/>
                <w:szCs w:val="18"/>
              </w:rPr>
            </w:pPr>
            <w:r w:rsidRPr="006D66DA">
              <w:rPr>
                <w:rFonts w:ascii="Arial" w:hAnsi="Arial" w:cs="Arial"/>
                <w:sz w:val="18"/>
                <w:szCs w:val="18"/>
              </w:rPr>
              <w:t>Cakupan pelayanan bencana kebakaran kabupaten</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0,50</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40</w:t>
            </w:r>
          </w:p>
        </w:tc>
      </w:tr>
      <w:tr w:rsidR="0052743F" w:rsidRPr="006D66DA" w:rsidTr="009C0994">
        <w:trPr>
          <w:jc w:val="center"/>
        </w:trPr>
        <w:tc>
          <w:tcPr>
            <w:tcW w:w="988" w:type="dxa"/>
            <w:shd w:val="clear" w:color="auto" w:fill="auto"/>
            <w:vAlign w:val="bottom"/>
          </w:tcPr>
          <w:p w:rsidR="0052743F" w:rsidRPr="006D66DA" w:rsidRDefault="0052743F" w:rsidP="009C0994">
            <w:pPr>
              <w:spacing w:after="0" w:line="240" w:lineRule="auto"/>
              <w:rPr>
                <w:rFonts w:ascii="Arial" w:hAnsi="Arial" w:cs="Arial"/>
                <w:sz w:val="16"/>
                <w:szCs w:val="18"/>
              </w:rPr>
            </w:pPr>
            <w:r w:rsidRPr="006D66DA">
              <w:rPr>
                <w:rFonts w:ascii="Arial" w:hAnsi="Arial" w:cs="Arial"/>
                <w:sz w:val="16"/>
                <w:szCs w:val="18"/>
              </w:rPr>
              <w:t>2.1.18.12</w:t>
            </w:r>
          </w:p>
        </w:tc>
        <w:tc>
          <w:tcPr>
            <w:tcW w:w="3260" w:type="dxa"/>
            <w:shd w:val="clear" w:color="auto" w:fill="auto"/>
            <w:vAlign w:val="center"/>
          </w:tcPr>
          <w:p w:rsidR="0052743F" w:rsidRPr="006D66DA" w:rsidRDefault="0052743F" w:rsidP="009C0994">
            <w:pPr>
              <w:tabs>
                <w:tab w:val="left" w:pos="314"/>
              </w:tabs>
              <w:snapToGrid w:val="0"/>
              <w:spacing w:after="0" w:line="240" w:lineRule="auto"/>
              <w:ind w:left="17"/>
              <w:rPr>
                <w:rFonts w:ascii="Arial" w:hAnsi="Arial" w:cs="Arial"/>
                <w:sz w:val="18"/>
                <w:szCs w:val="18"/>
              </w:rPr>
            </w:pPr>
            <w:r w:rsidRPr="006D66DA">
              <w:rPr>
                <w:rFonts w:ascii="Arial" w:hAnsi="Arial" w:cs="Arial"/>
                <w:sz w:val="18"/>
                <w:szCs w:val="18"/>
              </w:rPr>
              <w:t>Tingkat  waktu tanggap (response time rate) daerah layanan Wilayah Manajemen Kebakaran (WMK)</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80</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90</w:t>
            </w:r>
          </w:p>
        </w:tc>
      </w:tr>
      <w:tr w:rsidR="0052743F" w:rsidRPr="006D66DA" w:rsidTr="009C0994">
        <w:trPr>
          <w:jc w:val="center"/>
        </w:trPr>
        <w:tc>
          <w:tcPr>
            <w:tcW w:w="988" w:type="dxa"/>
            <w:shd w:val="clear" w:color="auto" w:fill="auto"/>
            <w:vAlign w:val="bottom"/>
          </w:tcPr>
          <w:p w:rsidR="0052743F" w:rsidRPr="006D66DA" w:rsidRDefault="0052743F" w:rsidP="009C0994">
            <w:pPr>
              <w:spacing w:after="0" w:line="240" w:lineRule="auto"/>
              <w:rPr>
                <w:rFonts w:ascii="Arial" w:hAnsi="Arial" w:cs="Arial"/>
                <w:sz w:val="16"/>
                <w:szCs w:val="18"/>
              </w:rPr>
            </w:pPr>
            <w:r w:rsidRPr="006D66DA">
              <w:rPr>
                <w:rFonts w:ascii="Arial" w:hAnsi="Arial" w:cs="Arial"/>
                <w:sz w:val="16"/>
                <w:szCs w:val="18"/>
              </w:rPr>
              <w:t>2.1.18.13</w:t>
            </w:r>
          </w:p>
        </w:tc>
        <w:tc>
          <w:tcPr>
            <w:tcW w:w="3260" w:type="dxa"/>
            <w:shd w:val="clear" w:color="auto" w:fill="auto"/>
            <w:vAlign w:val="center"/>
          </w:tcPr>
          <w:p w:rsidR="0052743F" w:rsidRPr="006D66DA" w:rsidRDefault="0052743F" w:rsidP="009C0994">
            <w:pPr>
              <w:tabs>
                <w:tab w:val="left" w:pos="172"/>
                <w:tab w:val="left" w:pos="455"/>
              </w:tabs>
              <w:snapToGrid w:val="0"/>
              <w:spacing w:after="0" w:line="240" w:lineRule="auto"/>
              <w:ind w:left="17"/>
              <w:rPr>
                <w:rFonts w:ascii="Arial" w:hAnsi="Arial" w:cs="Arial"/>
                <w:sz w:val="18"/>
                <w:szCs w:val="18"/>
              </w:rPr>
            </w:pPr>
            <w:r w:rsidRPr="006D66DA">
              <w:rPr>
                <w:rFonts w:ascii="Arial" w:hAnsi="Arial" w:cs="Arial"/>
                <w:sz w:val="18"/>
                <w:szCs w:val="18"/>
              </w:rPr>
              <w:t>Cakupan sarana prasarana perkantoran pemerintahan desa yang baik</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90,5</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100</w:t>
            </w:r>
          </w:p>
        </w:tc>
      </w:tr>
      <w:tr w:rsidR="0052743F" w:rsidRPr="006D66DA" w:rsidTr="009C0994">
        <w:trPr>
          <w:jc w:val="center"/>
        </w:trPr>
        <w:tc>
          <w:tcPr>
            <w:tcW w:w="988" w:type="dxa"/>
            <w:shd w:val="clear" w:color="auto" w:fill="auto"/>
            <w:vAlign w:val="bottom"/>
          </w:tcPr>
          <w:p w:rsidR="0052743F" w:rsidRPr="006D66DA" w:rsidRDefault="0052743F" w:rsidP="009C0994">
            <w:pPr>
              <w:spacing w:after="0" w:line="240" w:lineRule="auto"/>
              <w:rPr>
                <w:rFonts w:ascii="Arial" w:hAnsi="Arial" w:cs="Arial"/>
                <w:sz w:val="16"/>
                <w:szCs w:val="18"/>
              </w:rPr>
            </w:pPr>
            <w:r w:rsidRPr="006D66DA">
              <w:rPr>
                <w:rFonts w:ascii="Arial" w:hAnsi="Arial" w:cs="Arial"/>
                <w:sz w:val="16"/>
                <w:szCs w:val="18"/>
              </w:rPr>
              <w:t>2.1.18.14</w:t>
            </w:r>
          </w:p>
        </w:tc>
        <w:tc>
          <w:tcPr>
            <w:tcW w:w="3260" w:type="dxa"/>
            <w:shd w:val="clear" w:color="auto" w:fill="auto"/>
            <w:vAlign w:val="center"/>
          </w:tcPr>
          <w:p w:rsidR="0052743F" w:rsidRPr="006D66DA" w:rsidRDefault="0052743F" w:rsidP="009C0994">
            <w:pPr>
              <w:tabs>
                <w:tab w:val="left" w:pos="314"/>
              </w:tabs>
              <w:snapToGrid w:val="0"/>
              <w:spacing w:after="0" w:line="240" w:lineRule="auto"/>
              <w:ind w:left="17"/>
              <w:rPr>
                <w:rFonts w:ascii="Arial" w:hAnsi="Arial" w:cs="Arial"/>
                <w:sz w:val="18"/>
                <w:szCs w:val="18"/>
              </w:rPr>
            </w:pPr>
            <w:r w:rsidRPr="006D66DA">
              <w:rPr>
                <w:rFonts w:ascii="Arial" w:hAnsi="Arial" w:cs="Arial"/>
                <w:sz w:val="18"/>
                <w:szCs w:val="18"/>
              </w:rPr>
              <w:t>Sistim Informasi Manajemen Pemda</w:t>
            </w:r>
          </w:p>
        </w:tc>
        <w:tc>
          <w:tcPr>
            <w:tcW w:w="1134" w:type="dxa"/>
          </w:tcPr>
          <w:p w:rsidR="0052743F" w:rsidRPr="006D66DA" w:rsidRDefault="0052743F" w:rsidP="009C0994">
            <w:pPr>
              <w:spacing w:after="0" w:line="240" w:lineRule="auto"/>
              <w:jc w:val="center"/>
              <w:rPr>
                <w:rFonts w:ascii="Arial" w:hAnsi="Arial" w:cs="Arial"/>
                <w:sz w:val="18"/>
                <w:szCs w:val="18"/>
              </w:rPr>
            </w:pPr>
          </w:p>
        </w:tc>
        <w:tc>
          <w:tcPr>
            <w:tcW w:w="1134" w:type="dxa"/>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Ada</w:t>
            </w:r>
          </w:p>
        </w:tc>
      </w:tr>
      <w:tr w:rsidR="0052743F" w:rsidRPr="006D66DA" w:rsidTr="009C0994">
        <w:trPr>
          <w:jc w:val="center"/>
        </w:trPr>
        <w:tc>
          <w:tcPr>
            <w:tcW w:w="988" w:type="dxa"/>
            <w:shd w:val="clear" w:color="auto" w:fill="auto"/>
            <w:vAlign w:val="bottom"/>
          </w:tcPr>
          <w:p w:rsidR="0052743F" w:rsidRPr="006D66DA" w:rsidRDefault="0052743F" w:rsidP="009C0994">
            <w:pPr>
              <w:spacing w:after="0" w:line="240" w:lineRule="auto"/>
              <w:rPr>
                <w:rFonts w:ascii="Arial" w:hAnsi="Arial" w:cs="Arial"/>
                <w:sz w:val="16"/>
                <w:szCs w:val="18"/>
              </w:rPr>
            </w:pPr>
            <w:r w:rsidRPr="006D66DA">
              <w:rPr>
                <w:rFonts w:ascii="Arial" w:hAnsi="Arial" w:cs="Arial"/>
                <w:sz w:val="16"/>
                <w:szCs w:val="18"/>
              </w:rPr>
              <w:t>2.1.18.15</w:t>
            </w:r>
          </w:p>
        </w:tc>
        <w:tc>
          <w:tcPr>
            <w:tcW w:w="3260" w:type="dxa"/>
            <w:shd w:val="clear" w:color="auto" w:fill="auto"/>
            <w:vAlign w:val="center"/>
          </w:tcPr>
          <w:p w:rsidR="0052743F" w:rsidRPr="006D66DA" w:rsidRDefault="0052743F" w:rsidP="009C0994">
            <w:pPr>
              <w:tabs>
                <w:tab w:val="left" w:pos="314"/>
              </w:tabs>
              <w:snapToGrid w:val="0"/>
              <w:spacing w:after="0" w:line="240" w:lineRule="auto"/>
              <w:ind w:left="17"/>
              <w:rPr>
                <w:rFonts w:ascii="Arial" w:hAnsi="Arial" w:cs="Arial"/>
                <w:sz w:val="18"/>
                <w:szCs w:val="18"/>
              </w:rPr>
            </w:pPr>
            <w:r w:rsidRPr="006D66DA">
              <w:rPr>
                <w:rFonts w:ascii="Arial" w:hAnsi="Arial" w:cs="Arial"/>
                <w:sz w:val="18"/>
                <w:szCs w:val="18"/>
              </w:rPr>
              <w:t>Indeks Kepuasan Layanan Masyarakat</w:t>
            </w:r>
          </w:p>
        </w:tc>
        <w:tc>
          <w:tcPr>
            <w:tcW w:w="1134" w:type="dxa"/>
          </w:tcPr>
          <w:p w:rsidR="0052743F" w:rsidRPr="006D66DA" w:rsidRDefault="0052743F" w:rsidP="009C0994">
            <w:pPr>
              <w:spacing w:after="0" w:line="240" w:lineRule="auto"/>
              <w:jc w:val="center"/>
              <w:rPr>
                <w:rFonts w:ascii="Arial" w:hAnsi="Arial" w:cs="Arial"/>
                <w:sz w:val="18"/>
                <w:szCs w:val="18"/>
              </w:rPr>
            </w:pPr>
          </w:p>
        </w:tc>
        <w:tc>
          <w:tcPr>
            <w:tcW w:w="1134" w:type="dxa"/>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ada</w:t>
            </w:r>
          </w:p>
        </w:tc>
      </w:tr>
      <w:tr w:rsidR="0052743F" w:rsidRPr="006D66DA" w:rsidTr="009C0994">
        <w:trPr>
          <w:jc w:val="center"/>
        </w:trPr>
        <w:tc>
          <w:tcPr>
            <w:tcW w:w="988" w:type="dxa"/>
            <w:shd w:val="clear" w:color="auto" w:fill="92D050"/>
            <w:vAlign w:val="bottom"/>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2.1.19</w:t>
            </w:r>
          </w:p>
        </w:tc>
        <w:tc>
          <w:tcPr>
            <w:tcW w:w="3260" w:type="dxa"/>
            <w:shd w:val="clear" w:color="auto" w:fill="92D050"/>
            <w:vAlign w:val="center"/>
          </w:tcPr>
          <w:p w:rsidR="0052743F" w:rsidRPr="006D66DA" w:rsidRDefault="0052743F" w:rsidP="009C0994">
            <w:pPr>
              <w:pStyle w:val="Default"/>
              <w:snapToGrid w:val="0"/>
              <w:rPr>
                <w:color w:val="auto"/>
                <w:sz w:val="18"/>
                <w:szCs w:val="18"/>
              </w:rPr>
            </w:pPr>
            <w:r w:rsidRPr="006D66DA">
              <w:rPr>
                <w:color w:val="auto"/>
                <w:sz w:val="18"/>
                <w:szCs w:val="18"/>
              </w:rPr>
              <w:t>Ketahanan Pangan</w:t>
            </w: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92D050"/>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vAlign w:val="bottom"/>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2.1.19.1</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 xml:space="preserve">Regulasi ketahanan pangan </w:t>
            </w:r>
          </w:p>
        </w:tc>
        <w:tc>
          <w:tcPr>
            <w:tcW w:w="1134" w:type="dxa"/>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Regulasi</w:t>
            </w:r>
          </w:p>
        </w:tc>
        <w:tc>
          <w:tcPr>
            <w:tcW w:w="1134" w:type="dxa"/>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ada</w:t>
            </w: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Ada</w:t>
            </w:r>
          </w:p>
        </w:tc>
      </w:tr>
      <w:tr w:rsidR="0052743F" w:rsidRPr="006D66DA" w:rsidTr="009C0994">
        <w:trPr>
          <w:jc w:val="center"/>
        </w:trPr>
        <w:tc>
          <w:tcPr>
            <w:tcW w:w="988" w:type="dxa"/>
            <w:shd w:val="clear" w:color="auto" w:fill="auto"/>
            <w:vAlign w:val="bottom"/>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2.1.19.2</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Ketersediaan pangan utama</w:t>
            </w:r>
          </w:p>
        </w:tc>
        <w:tc>
          <w:tcPr>
            <w:tcW w:w="1134" w:type="dxa"/>
          </w:tcPr>
          <w:p w:rsidR="0052743F" w:rsidRPr="006D66DA" w:rsidRDefault="0052743F" w:rsidP="009C0994">
            <w:pPr>
              <w:pStyle w:val="NoSpacing"/>
              <w:jc w:val="center"/>
              <w:rPr>
                <w:rFonts w:ascii="Arial" w:hAnsi="Arial" w:cs="Arial"/>
                <w:sz w:val="18"/>
                <w:szCs w:val="18"/>
              </w:rPr>
            </w:pP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60</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60</w:t>
            </w:r>
          </w:p>
        </w:tc>
      </w:tr>
      <w:tr w:rsidR="0052743F" w:rsidRPr="006D66DA" w:rsidTr="009C0994">
        <w:trPr>
          <w:jc w:val="center"/>
        </w:trPr>
        <w:tc>
          <w:tcPr>
            <w:tcW w:w="988" w:type="dxa"/>
            <w:shd w:val="clear" w:color="auto" w:fill="92D050"/>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2.1.20</w:t>
            </w:r>
          </w:p>
        </w:tc>
        <w:tc>
          <w:tcPr>
            <w:tcW w:w="3260" w:type="dxa"/>
            <w:shd w:val="clear" w:color="auto" w:fill="92D050"/>
            <w:vAlign w:val="center"/>
          </w:tcPr>
          <w:p w:rsidR="0052743F" w:rsidRPr="006D66DA" w:rsidRDefault="0052743F" w:rsidP="009C0994">
            <w:pPr>
              <w:pStyle w:val="Default"/>
              <w:snapToGrid w:val="0"/>
              <w:rPr>
                <w:color w:val="auto"/>
                <w:sz w:val="18"/>
                <w:szCs w:val="18"/>
              </w:rPr>
            </w:pPr>
            <w:r w:rsidRPr="006D66DA">
              <w:rPr>
                <w:color w:val="auto"/>
                <w:sz w:val="18"/>
                <w:szCs w:val="18"/>
              </w:rPr>
              <w:t>Pemberdayaan Masyarakat dan Desa</w:t>
            </w: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92D050"/>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2.1.20.1</w:t>
            </w:r>
          </w:p>
        </w:tc>
        <w:tc>
          <w:tcPr>
            <w:tcW w:w="3260" w:type="dxa"/>
            <w:shd w:val="clear" w:color="auto" w:fill="auto"/>
            <w:vAlign w:val="center"/>
          </w:tcPr>
          <w:p w:rsidR="0052743F" w:rsidRPr="006D66DA" w:rsidRDefault="0052743F" w:rsidP="009C0994">
            <w:pPr>
              <w:snapToGrid w:val="0"/>
              <w:spacing w:after="0" w:line="240" w:lineRule="auto"/>
              <w:rPr>
                <w:rFonts w:ascii="Arial" w:hAnsi="Arial" w:cs="Arial"/>
                <w:sz w:val="18"/>
                <w:szCs w:val="18"/>
              </w:rPr>
            </w:pPr>
            <w:r w:rsidRPr="006D66DA">
              <w:rPr>
                <w:rFonts w:ascii="Arial" w:hAnsi="Arial" w:cs="Arial"/>
                <w:sz w:val="18"/>
                <w:szCs w:val="18"/>
              </w:rPr>
              <w:t>PKK aktif</w:t>
            </w:r>
          </w:p>
        </w:tc>
        <w:tc>
          <w:tcPr>
            <w:tcW w:w="1134" w:type="dxa"/>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100</w:t>
            </w: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99</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2.1.20.2</w:t>
            </w:r>
          </w:p>
        </w:tc>
        <w:tc>
          <w:tcPr>
            <w:tcW w:w="3260" w:type="dxa"/>
            <w:shd w:val="clear" w:color="auto" w:fill="auto"/>
            <w:vAlign w:val="center"/>
          </w:tcPr>
          <w:p w:rsidR="0052743F" w:rsidRPr="006D66DA" w:rsidRDefault="0052743F" w:rsidP="009C0994">
            <w:pPr>
              <w:snapToGrid w:val="0"/>
              <w:spacing w:after="0" w:line="240" w:lineRule="auto"/>
              <w:ind w:left="15"/>
              <w:rPr>
                <w:rFonts w:ascii="Arial" w:hAnsi="Arial" w:cs="Arial"/>
                <w:noProof/>
                <w:sz w:val="18"/>
                <w:szCs w:val="18"/>
              </w:rPr>
            </w:pPr>
            <w:r w:rsidRPr="006D66DA">
              <w:rPr>
                <w:rFonts w:ascii="Arial" w:hAnsi="Arial" w:cs="Arial"/>
                <w:noProof/>
                <w:sz w:val="18"/>
                <w:szCs w:val="18"/>
              </w:rPr>
              <w:t>Posyandu aktif</w:t>
            </w:r>
          </w:p>
        </w:tc>
        <w:tc>
          <w:tcPr>
            <w:tcW w:w="1134" w:type="dxa"/>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46,6</w:t>
            </w: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99</w:t>
            </w:r>
          </w:p>
        </w:tc>
      </w:tr>
      <w:tr w:rsidR="0052743F" w:rsidRPr="006D66DA" w:rsidTr="009C0994">
        <w:trPr>
          <w:jc w:val="center"/>
        </w:trPr>
        <w:tc>
          <w:tcPr>
            <w:tcW w:w="988" w:type="dxa"/>
            <w:shd w:val="clear" w:color="auto" w:fill="92D050"/>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2.1.21</w:t>
            </w:r>
          </w:p>
        </w:tc>
        <w:tc>
          <w:tcPr>
            <w:tcW w:w="3260" w:type="dxa"/>
            <w:shd w:val="clear" w:color="auto" w:fill="92D050"/>
            <w:vAlign w:val="center"/>
          </w:tcPr>
          <w:p w:rsidR="0052743F" w:rsidRPr="006D66DA" w:rsidRDefault="0052743F" w:rsidP="009C0994">
            <w:pPr>
              <w:pStyle w:val="Default"/>
              <w:snapToGrid w:val="0"/>
              <w:rPr>
                <w:color w:val="auto"/>
                <w:sz w:val="18"/>
                <w:szCs w:val="18"/>
              </w:rPr>
            </w:pPr>
            <w:r w:rsidRPr="006D66DA">
              <w:rPr>
                <w:color w:val="auto"/>
                <w:sz w:val="18"/>
                <w:szCs w:val="18"/>
              </w:rPr>
              <w:t>Statistik</w:t>
            </w: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92D050"/>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2.1.21.1</w:t>
            </w:r>
          </w:p>
        </w:tc>
        <w:tc>
          <w:tcPr>
            <w:tcW w:w="3260" w:type="dxa"/>
            <w:shd w:val="clear" w:color="auto" w:fill="auto"/>
            <w:vAlign w:val="center"/>
          </w:tcPr>
          <w:p w:rsidR="0052743F" w:rsidRPr="006D66DA" w:rsidRDefault="0052743F" w:rsidP="009C0994">
            <w:pPr>
              <w:snapToGrid w:val="0"/>
              <w:spacing w:after="0" w:line="240" w:lineRule="auto"/>
              <w:ind w:left="-73"/>
              <w:rPr>
                <w:rFonts w:ascii="Arial" w:hAnsi="Arial" w:cs="Arial"/>
                <w:sz w:val="18"/>
                <w:szCs w:val="18"/>
              </w:rPr>
            </w:pPr>
            <w:r w:rsidRPr="006D66DA">
              <w:rPr>
                <w:rFonts w:ascii="Arial" w:hAnsi="Arial" w:cs="Arial"/>
                <w:sz w:val="18"/>
                <w:szCs w:val="18"/>
              </w:rPr>
              <w:t xml:space="preserve">  Buku ”Kabupaten Dalam Angka”</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Buku</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Ada</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Ada</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2.1.21.2</w:t>
            </w:r>
          </w:p>
        </w:tc>
        <w:tc>
          <w:tcPr>
            <w:tcW w:w="3260" w:type="dxa"/>
            <w:shd w:val="clear" w:color="auto" w:fill="auto"/>
            <w:vAlign w:val="center"/>
          </w:tcPr>
          <w:p w:rsidR="0052743F" w:rsidRPr="006D66DA" w:rsidRDefault="0052743F" w:rsidP="009C0994">
            <w:pPr>
              <w:snapToGrid w:val="0"/>
              <w:spacing w:after="0" w:line="240" w:lineRule="auto"/>
              <w:ind w:left="-17"/>
              <w:rPr>
                <w:rFonts w:ascii="Arial" w:hAnsi="Arial" w:cs="Arial"/>
                <w:sz w:val="18"/>
                <w:szCs w:val="18"/>
              </w:rPr>
            </w:pPr>
            <w:r w:rsidRPr="006D66DA">
              <w:rPr>
                <w:rFonts w:ascii="Arial" w:hAnsi="Arial" w:cs="Arial"/>
                <w:sz w:val="18"/>
                <w:szCs w:val="18"/>
              </w:rPr>
              <w:t>Buku ”PDRB Kabupaten”</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Buku</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Ada</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Ada</w:t>
            </w:r>
          </w:p>
        </w:tc>
      </w:tr>
      <w:tr w:rsidR="0052743F" w:rsidRPr="006D66DA" w:rsidTr="009C0994">
        <w:trPr>
          <w:jc w:val="center"/>
        </w:trPr>
        <w:tc>
          <w:tcPr>
            <w:tcW w:w="988" w:type="dxa"/>
            <w:shd w:val="clear" w:color="auto" w:fill="92D050"/>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2.1.22</w:t>
            </w:r>
          </w:p>
        </w:tc>
        <w:tc>
          <w:tcPr>
            <w:tcW w:w="3260" w:type="dxa"/>
            <w:shd w:val="clear" w:color="auto" w:fill="92D050"/>
            <w:vAlign w:val="center"/>
          </w:tcPr>
          <w:p w:rsidR="0052743F" w:rsidRPr="006D66DA" w:rsidRDefault="0052743F" w:rsidP="009C0994">
            <w:pPr>
              <w:pStyle w:val="Default"/>
              <w:snapToGrid w:val="0"/>
              <w:rPr>
                <w:color w:val="auto"/>
                <w:sz w:val="18"/>
                <w:szCs w:val="18"/>
              </w:rPr>
            </w:pPr>
            <w:r w:rsidRPr="006D66DA">
              <w:rPr>
                <w:color w:val="auto"/>
                <w:sz w:val="18"/>
                <w:szCs w:val="18"/>
              </w:rPr>
              <w:t>Kearsipan</w:t>
            </w: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92D050"/>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2.1.22.1</w:t>
            </w:r>
          </w:p>
        </w:tc>
        <w:tc>
          <w:tcPr>
            <w:tcW w:w="3260" w:type="dxa"/>
            <w:shd w:val="clear" w:color="auto" w:fill="auto"/>
            <w:vAlign w:val="center"/>
          </w:tcPr>
          <w:p w:rsidR="0052743F" w:rsidRPr="006D66DA" w:rsidRDefault="0052743F" w:rsidP="009C0994">
            <w:pPr>
              <w:snapToGrid w:val="0"/>
              <w:spacing w:after="0" w:line="240" w:lineRule="auto"/>
              <w:ind w:left="17"/>
              <w:rPr>
                <w:rFonts w:ascii="Arial" w:hAnsi="Arial" w:cs="Arial"/>
                <w:sz w:val="18"/>
                <w:szCs w:val="18"/>
              </w:rPr>
            </w:pPr>
            <w:r w:rsidRPr="006D66DA">
              <w:rPr>
                <w:rFonts w:ascii="Arial" w:hAnsi="Arial" w:cs="Arial"/>
                <w:sz w:val="18"/>
                <w:szCs w:val="18"/>
              </w:rPr>
              <w:t>Pengelolaan arsip secara baku</w:t>
            </w:r>
          </w:p>
        </w:tc>
        <w:tc>
          <w:tcPr>
            <w:tcW w:w="1134" w:type="dxa"/>
          </w:tcPr>
          <w:p w:rsidR="0052743F" w:rsidRPr="006D66DA" w:rsidRDefault="0052743F" w:rsidP="009C0994">
            <w:pPr>
              <w:spacing w:after="0" w:line="240" w:lineRule="auto"/>
              <w:jc w:val="center"/>
              <w:rPr>
                <w:rFonts w:ascii="Arial" w:hAnsi="Arial" w:cs="Arial"/>
                <w:bCs/>
                <w:sz w:val="18"/>
                <w:szCs w:val="18"/>
              </w:rPr>
            </w:pPr>
            <w:r w:rsidRPr="006D66DA">
              <w:rPr>
                <w:rFonts w:ascii="Arial" w:hAnsi="Arial" w:cs="Arial"/>
                <w:bCs/>
                <w:sz w:val="18"/>
                <w:szCs w:val="18"/>
              </w:rPr>
              <w:t>%</w:t>
            </w:r>
          </w:p>
        </w:tc>
        <w:tc>
          <w:tcPr>
            <w:tcW w:w="1134" w:type="dxa"/>
          </w:tcPr>
          <w:p w:rsidR="0052743F" w:rsidRPr="006D66DA" w:rsidRDefault="0052743F" w:rsidP="009C0994">
            <w:pPr>
              <w:spacing w:after="0" w:line="240" w:lineRule="auto"/>
              <w:jc w:val="center"/>
              <w:rPr>
                <w:rFonts w:ascii="Arial" w:hAnsi="Arial" w:cs="Arial"/>
                <w:bCs/>
                <w:sz w:val="18"/>
                <w:szCs w:val="18"/>
              </w:rPr>
            </w:pPr>
            <w:r w:rsidRPr="006D66DA">
              <w:rPr>
                <w:rFonts w:ascii="Arial" w:hAnsi="Arial" w:cs="Arial"/>
                <w:bCs/>
                <w:sz w:val="18"/>
                <w:szCs w:val="18"/>
              </w:rPr>
              <w:t>0</w:t>
            </w: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bCs/>
                <w:sz w:val="18"/>
                <w:szCs w:val="18"/>
              </w:rPr>
            </w:pPr>
            <w:r w:rsidRPr="006D66DA">
              <w:rPr>
                <w:rFonts w:ascii="Arial" w:hAnsi="Arial" w:cs="Arial"/>
                <w:bCs/>
                <w:sz w:val="18"/>
                <w:szCs w:val="18"/>
              </w:rPr>
              <w:t>100</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2.1.22.2</w:t>
            </w:r>
          </w:p>
        </w:tc>
        <w:tc>
          <w:tcPr>
            <w:tcW w:w="3260" w:type="dxa"/>
            <w:shd w:val="clear" w:color="auto" w:fill="auto"/>
            <w:vAlign w:val="center"/>
          </w:tcPr>
          <w:p w:rsidR="0052743F" w:rsidRPr="006D66DA" w:rsidRDefault="0052743F" w:rsidP="009C0994">
            <w:pPr>
              <w:snapToGrid w:val="0"/>
              <w:spacing w:after="0" w:line="240" w:lineRule="auto"/>
              <w:ind w:left="-17"/>
              <w:rPr>
                <w:rFonts w:ascii="Arial" w:hAnsi="Arial" w:cs="Arial"/>
                <w:sz w:val="18"/>
                <w:szCs w:val="18"/>
              </w:rPr>
            </w:pPr>
            <w:r w:rsidRPr="006D66DA">
              <w:rPr>
                <w:rFonts w:ascii="Arial" w:hAnsi="Arial" w:cs="Arial"/>
                <w:sz w:val="18"/>
                <w:szCs w:val="18"/>
              </w:rPr>
              <w:t>Peningkatan SDM  pengelola kearsipan</w:t>
            </w:r>
          </w:p>
        </w:tc>
        <w:tc>
          <w:tcPr>
            <w:tcW w:w="1134" w:type="dxa"/>
          </w:tcPr>
          <w:p w:rsidR="0052743F" w:rsidRPr="006D66DA" w:rsidRDefault="0052743F" w:rsidP="009C0994">
            <w:pPr>
              <w:spacing w:after="0" w:line="240" w:lineRule="auto"/>
              <w:jc w:val="center"/>
              <w:rPr>
                <w:rFonts w:ascii="Arial" w:hAnsi="Arial" w:cs="Arial"/>
                <w:bCs/>
                <w:sz w:val="18"/>
                <w:szCs w:val="18"/>
              </w:rPr>
            </w:pPr>
            <w:r w:rsidRPr="006D66DA">
              <w:rPr>
                <w:rFonts w:ascii="Arial" w:hAnsi="Arial" w:cs="Arial"/>
                <w:bCs/>
                <w:sz w:val="18"/>
                <w:szCs w:val="18"/>
              </w:rPr>
              <w:t>Peserta</w:t>
            </w:r>
          </w:p>
        </w:tc>
        <w:tc>
          <w:tcPr>
            <w:tcW w:w="1134" w:type="dxa"/>
          </w:tcPr>
          <w:p w:rsidR="0052743F" w:rsidRPr="006D66DA" w:rsidRDefault="0052743F" w:rsidP="009C0994">
            <w:pPr>
              <w:spacing w:after="0" w:line="240" w:lineRule="auto"/>
              <w:jc w:val="center"/>
              <w:rPr>
                <w:rFonts w:ascii="Arial" w:hAnsi="Arial" w:cs="Arial"/>
                <w:bCs/>
                <w:sz w:val="18"/>
                <w:szCs w:val="18"/>
              </w:rPr>
            </w:pPr>
            <w:r w:rsidRPr="006D66DA">
              <w:rPr>
                <w:rFonts w:ascii="Arial" w:hAnsi="Arial" w:cs="Arial"/>
                <w:bCs/>
                <w:sz w:val="18"/>
                <w:szCs w:val="18"/>
              </w:rPr>
              <w:t>20</w:t>
            </w: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bCs/>
                <w:sz w:val="18"/>
                <w:szCs w:val="18"/>
              </w:rPr>
            </w:pPr>
            <w:r w:rsidRPr="006D66DA">
              <w:rPr>
                <w:rFonts w:ascii="Arial" w:hAnsi="Arial" w:cs="Arial"/>
                <w:bCs/>
                <w:sz w:val="18"/>
                <w:szCs w:val="18"/>
              </w:rPr>
              <w:t>1</w:t>
            </w:r>
          </w:p>
        </w:tc>
      </w:tr>
      <w:tr w:rsidR="0052743F" w:rsidRPr="006D66DA" w:rsidTr="009C0994">
        <w:trPr>
          <w:jc w:val="center"/>
        </w:trPr>
        <w:tc>
          <w:tcPr>
            <w:tcW w:w="988" w:type="dxa"/>
            <w:shd w:val="clear" w:color="auto" w:fill="92D050"/>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2.1.23</w:t>
            </w:r>
          </w:p>
        </w:tc>
        <w:tc>
          <w:tcPr>
            <w:tcW w:w="3260" w:type="dxa"/>
            <w:shd w:val="clear" w:color="auto" w:fill="92D050"/>
            <w:vAlign w:val="center"/>
          </w:tcPr>
          <w:p w:rsidR="0052743F" w:rsidRPr="006D66DA" w:rsidRDefault="0052743F" w:rsidP="009C0994">
            <w:pPr>
              <w:pStyle w:val="Default"/>
              <w:snapToGrid w:val="0"/>
              <w:rPr>
                <w:color w:val="auto"/>
                <w:sz w:val="18"/>
                <w:szCs w:val="18"/>
              </w:rPr>
            </w:pPr>
            <w:r w:rsidRPr="006D66DA">
              <w:rPr>
                <w:color w:val="auto"/>
                <w:sz w:val="18"/>
                <w:szCs w:val="18"/>
              </w:rPr>
              <w:t>Komunikasi dan Informatika</w:t>
            </w: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92D050"/>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2.1.23.1</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Web site milik pemerintah daerah</w:t>
            </w:r>
          </w:p>
        </w:tc>
        <w:tc>
          <w:tcPr>
            <w:tcW w:w="1134" w:type="dxa"/>
          </w:tcPr>
          <w:p w:rsidR="0052743F" w:rsidRPr="006D66DA" w:rsidRDefault="0052743F" w:rsidP="009C0994">
            <w:pPr>
              <w:widowControl w:val="0"/>
              <w:autoSpaceDE w:val="0"/>
              <w:autoSpaceDN w:val="0"/>
              <w:adjustRightInd w:val="0"/>
              <w:snapToGrid w:val="0"/>
              <w:spacing w:after="0" w:line="240" w:lineRule="auto"/>
              <w:ind w:right="-20" w:hanging="65"/>
              <w:jc w:val="center"/>
              <w:rPr>
                <w:rFonts w:ascii="Arial" w:hAnsi="Arial" w:cs="Arial"/>
                <w:sz w:val="18"/>
                <w:szCs w:val="18"/>
              </w:rPr>
            </w:pPr>
            <w:r w:rsidRPr="006D66DA">
              <w:rPr>
                <w:rFonts w:ascii="Arial" w:hAnsi="Arial" w:cs="Arial"/>
                <w:sz w:val="18"/>
                <w:szCs w:val="18"/>
              </w:rPr>
              <w:t>Website</w:t>
            </w:r>
          </w:p>
        </w:tc>
        <w:tc>
          <w:tcPr>
            <w:tcW w:w="1134" w:type="dxa"/>
          </w:tcPr>
          <w:p w:rsidR="0052743F" w:rsidRPr="006D66DA" w:rsidRDefault="0052743F" w:rsidP="009C0994">
            <w:pPr>
              <w:widowControl w:val="0"/>
              <w:autoSpaceDE w:val="0"/>
              <w:autoSpaceDN w:val="0"/>
              <w:adjustRightInd w:val="0"/>
              <w:snapToGrid w:val="0"/>
              <w:spacing w:after="0" w:line="240" w:lineRule="auto"/>
              <w:ind w:right="-20" w:hanging="65"/>
              <w:jc w:val="center"/>
              <w:rPr>
                <w:rFonts w:ascii="Arial" w:hAnsi="Arial" w:cs="Arial"/>
                <w:sz w:val="18"/>
                <w:szCs w:val="18"/>
              </w:rPr>
            </w:pPr>
            <w:r w:rsidRPr="006D66DA">
              <w:rPr>
                <w:rFonts w:ascii="Arial" w:hAnsi="Arial" w:cs="Arial"/>
                <w:sz w:val="18"/>
                <w:szCs w:val="18"/>
              </w:rPr>
              <w:t>1</w:t>
            </w:r>
          </w:p>
        </w:tc>
        <w:tc>
          <w:tcPr>
            <w:tcW w:w="1135" w:type="dxa"/>
            <w:shd w:val="clear" w:color="auto" w:fill="auto"/>
            <w:vAlign w:val="center"/>
          </w:tcPr>
          <w:p w:rsidR="0052743F" w:rsidRPr="006D66DA" w:rsidRDefault="0052743F" w:rsidP="009C0994">
            <w:pPr>
              <w:widowControl w:val="0"/>
              <w:autoSpaceDE w:val="0"/>
              <w:autoSpaceDN w:val="0"/>
              <w:adjustRightInd w:val="0"/>
              <w:snapToGrid w:val="0"/>
              <w:spacing w:after="0" w:line="240" w:lineRule="auto"/>
              <w:ind w:right="-20" w:hanging="65"/>
              <w:jc w:val="center"/>
              <w:rPr>
                <w:rFonts w:ascii="Arial" w:hAnsi="Arial" w:cs="Arial"/>
                <w:sz w:val="18"/>
                <w:szCs w:val="18"/>
              </w:rPr>
            </w:pPr>
            <w:r w:rsidRPr="006D66DA">
              <w:rPr>
                <w:rFonts w:ascii="Arial" w:hAnsi="Arial" w:cs="Arial"/>
                <w:sz w:val="18"/>
                <w:szCs w:val="18"/>
              </w:rPr>
              <w:t>5</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2.1.23.2</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Pameran/expo</w:t>
            </w:r>
          </w:p>
        </w:tc>
        <w:tc>
          <w:tcPr>
            <w:tcW w:w="1134" w:type="dxa"/>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Kegiatan</w:t>
            </w:r>
          </w:p>
        </w:tc>
        <w:tc>
          <w:tcPr>
            <w:tcW w:w="1134" w:type="dxa"/>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1</w:t>
            </w:r>
          </w:p>
        </w:tc>
      </w:tr>
      <w:tr w:rsidR="0052743F" w:rsidRPr="006D66DA" w:rsidTr="009C0994">
        <w:trPr>
          <w:jc w:val="center"/>
        </w:trPr>
        <w:tc>
          <w:tcPr>
            <w:tcW w:w="988" w:type="dxa"/>
            <w:shd w:val="clear" w:color="auto" w:fill="92D050"/>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2.1.24</w:t>
            </w:r>
          </w:p>
        </w:tc>
        <w:tc>
          <w:tcPr>
            <w:tcW w:w="3260" w:type="dxa"/>
            <w:shd w:val="clear" w:color="auto" w:fill="92D050"/>
            <w:vAlign w:val="center"/>
          </w:tcPr>
          <w:p w:rsidR="0052743F" w:rsidRPr="006D66DA" w:rsidRDefault="0052743F" w:rsidP="009C0994">
            <w:pPr>
              <w:pStyle w:val="Default"/>
              <w:snapToGrid w:val="0"/>
              <w:rPr>
                <w:color w:val="auto"/>
                <w:sz w:val="18"/>
                <w:szCs w:val="18"/>
              </w:rPr>
            </w:pPr>
            <w:r w:rsidRPr="006D66DA">
              <w:rPr>
                <w:color w:val="auto"/>
                <w:sz w:val="18"/>
                <w:szCs w:val="18"/>
              </w:rPr>
              <w:t>Perpustakaan</w:t>
            </w: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92D050"/>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2.1.24.1</w:t>
            </w:r>
          </w:p>
        </w:tc>
        <w:tc>
          <w:tcPr>
            <w:tcW w:w="3260" w:type="dxa"/>
            <w:shd w:val="clear" w:color="auto" w:fill="auto"/>
            <w:vAlign w:val="center"/>
          </w:tcPr>
          <w:p w:rsidR="0052743F" w:rsidRPr="006D66DA" w:rsidRDefault="0052743F" w:rsidP="009C0994">
            <w:pPr>
              <w:pStyle w:val="Default"/>
              <w:snapToGrid w:val="0"/>
              <w:rPr>
                <w:color w:val="auto"/>
                <w:sz w:val="18"/>
                <w:szCs w:val="18"/>
              </w:rPr>
            </w:pPr>
            <w:r w:rsidRPr="006D66DA">
              <w:rPr>
                <w:color w:val="auto"/>
                <w:sz w:val="18"/>
                <w:szCs w:val="18"/>
              </w:rPr>
              <w:t>Jumlah perpustakaan</w:t>
            </w:r>
          </w:p>
        </w:tc>
        <w:tc>
          <w:tcPr>
            <w:tcW w:w="1134" w:type="dxa"/>
          </w:tcPr>
          <w:p w:rsidR="0052743F" w:rsidRPr="006D66DA" w:rsidRDefault="0052743F" w:rsidP="009C0994">
            <w:pPr>
              <w:spacing w:after="0" w:line="240" w:lineRule="auto"/>
              <w:jc w:val="center"/>
              <w:rPr>
                <w:rFonts w:ascii="Arial" w:hAnsi="Arial" w:cs="Arial"/>
                <w:bCs/>
                <w:sz w:val="18"/>
                <w:szCs w:val="18"/>
              </w:rPr>
            </w:pPr>
            <w:r w:rsidRPr="006D66DA">
              <w:rPr>
                <w:rFonts w:ascii="Arial" w:hAnsi="Arial" w:cs="Arial"/>
                <w:bCs/>
                <w:sz w:val="18"/>
                <w:szCs w:val="18"/>
              </w:rPr>
              <w:t>Unit</w:t>
            </w:r>
          </w:p>
        </w:tc>
        <w:tc>
          <w:tcPr>
            <w:tcW w:w="1134" w:type="dxa"/>
          </w:tcPr>
          <w:p w:rsidR="0052743F" w:rsidRPr="006D66DA" w:rsidRDefault="0052743F" w:rsidP="009C0994">
            <w:pPr>
              <w:spacing w:after="0" w:line="240" w:lineRule="auto"/>
              <w:jc w:val="center"/>
              <w:rPr>
                <w:rFonts w:ascii="Arial" w:hAnsi="Arial" w:cs="Arial"/>
                <w:bCs/>
                <w:sz w:val="18"/>
                <w:szCs w:val="18"/>
              </w:rPr>
            </w:pPr>
            <w:r w:rsidRPr="006D66DA">
              <w:rPr>
                <w:rFonts w:ascii="Arial" w:hAnsi="Arial" w:cs="Arial"/>
                <w:bCs/>
                <w:sz w:val="18"/>
                <w:szCs w:val="18"/>
              </w:rPr>
              <w:t>1</w:t>
            </w: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bCs/>
                <w:sz w:val="18"/>
                <w:szCs w:val="18"/>
              </w:rPr>
            </w:pPr>
            <w:r w:rsidRPr="006D66DA">
              <w:rPr>
                <w:rFonts w:ascii="Arial" w:hAnsi="Arial" w:cs="Arial"/>
                <w:bCs/>
                <w:sz w:val="18"/>
                <w:szCs w:val="18"/>
              </w:rPr>
              <w:t>1</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2.1.24.2</w:t>
            </w:r>
          </w:p>
        </w:tc>
        <w:tc>
          <w:tcPr>
            <w:tcW w:w="3260" w:type="dxa"/>
            <w:shd w:val="clear" w:color="auto" w:fill="auto"/>
            <w:vAlign w:val="center"/>
          </w:tcPr>
          <w:p w:rsidR="0052743F" w:rsidRPr="006D66DA" w:rsidRDefault="0052743F" w:rsidP="009C0994">
            <w:pPr>
              <w:pStyle w:val="Default"/>
              <w:snapToGrid w:val="0"/>
              <w:rPr>
                <w:color w:val="auto"/>
                <w:sz w:val="18"/>
                <w:szCs w:val="18"/>
              </w:rPr>
            </w:pPr>
            <w:r w:rsidRPr="006D66DA">
              <w:rPr>
                <w:color w:val="auto"/>
                <w:sz w:val="18"/>
                <w:szCs w:val="18"/>
              </w:rPr>
              <w:t>Jumlah pengunjung perpustakaan per tahun</w:t>
            </w:r>
          </w:p>
        </w:tc>
        <w:tc>
          <w:tcPr>
            <w:tcW w:w="1134" w:type="dxa"/>
          </w:tcPr>
          <w:p w:rsidR="0052743F" w:rsidRPr="006D66DA" w:rsidRDefault="0052743F" w:rsidP="009C0994">
            <w:pPr>
              <w:spacing w:after="0" w:line="240" w:lineRule="auto"/>
              <w:jc w:val="center"/>
              <w:rPr>
                <w:rFonts w:ascii="Arial" w:hAnsi="Arial" w:cs="Arial"/>
                <w:bCs/>
                <w:sz w:val="18"/>
                <w:szCs w:val="18"/>
              </w:rPr>
            </w:pPr>
            <w:r w:rsidRPr="006D66DA">
              <w:rPr>
                <w:rFonts w:ascii="Arial" w:hAnsi="Arial" w:cs="Arial"/>
                <w:bCs/>
                <w:sz w:val="18"/>
                <w:szCs w:val="18"/>
              </w:rPr>
              <w:t>Orang</w:t>
            </w:r>
          </w:p>
        </w:tc>
        <w:tc>
          <w:tcPr>
            <w:tcW w:w="1134" w:type="dxa"/>
          </w:tcPr>
          <w:p w:rsidR="0052743F" w:rsidRPr="006D66DA" w:rsidRDefault="0052743F" w:rsidP="009C0994">
            <w:pPr>
              <w:spacing w:after="0" w:line="240" w:lineRule="auto"/>
              <w:jc w:val="center"/>
              <w:rPr>
                <w:rFonts w:ascii="Arial" w:hAnsi="Arial" w:cs="Arial"/>
                <w:bCs/>
                <w:sz w:val="18"/>
                <w:szCs w:val="18"/>
              </w:rPr>
            </w:pPr>
            <w:r w:rsidRPr="006D66DA">
              <w:rPr>
                <w:rFonts w:ascii="Arial" w:hAnsi="Arial" w:cs="Arial"/>
                <w:bCs/>
                <w:sz w:val="18"/>
                <w:szCs w:val="18"/>
              </w:rPr>
              <w:t>7.190</w:t>
            </w: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bCs/>
                <w:sz w:val="18"/>
                <w:szCs w:val="18"/>
              </w:rPr>
            </w:pPr>
            <w:r w:rsidRPr="006D66DA">
              <w:rPr>
                <w:rFonts w:ascii="Arial" w:hAnsi="Arial" w:cs="Arial"/>
                <w:bCs/>
                <w:sz w:val="18"/>
                <w:szCs w:val="18"/>
              </w:rPr>
              <w:t>54.708</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2.1.24.3</w:t>
            </w:r>
          </w:p>
        </w:tc>
        <w:tc>
          <w:tcPr>
            <w:tcW w:w="3260" w:type="dxa"/>
            <w:shd w:val="clear" w:color="auto" w:fill="auto"/>
            <w:vAlign w:val="center"/>
          </w:tcPr>
          <w:p w:rsidR="0052743F" w:rsidRPr="006D66DA" w:rsidRDefault="0052743F" w:rsidP="009C0994">
            <w:pPr>
              <w:pStyle w:val="Default"/>
              <w:snapToGrid w:val="0"/>
              <w:rPr>
                <w:color w:val="auto"/>
                <w:sz w:val="18"/>
                <w:szCs w:val="18"/>
              </w:rPr>
            </w:pPr>
            <w:r w:rsidRPr="006D66DA">
              <w:rPr>
                <w:color w:val="auto"/>
                <w:sz w:val="18"/>
                <w:szCs w:val="18"/>
              </w:rPr>
              <w:t>Koleksi buku yang tersedia di perpustakaan daerah</w:t>
            </w:r>
          </w:p>
        </w:tc>
        <w:tc>
          <w:tcPr>
            <w:tcW w:w="1134" w:type="dxa"/>
          </w:tcPr>
          <w:p w:rsidR="0052743F" w:rsidRPr="006D66DA" w:rsidRDefault="0052743F" w:rsidP="009C0994">
            <w:pPr>
              <w:spacing w:after="0" w:line="240" w:lineRule="auto"/>
              <w:jc w:val="center"/>
              <w:rPr>
                <w:rFonts w:ascii="Arial" w:hAnsi="Arial" w:cs="Arial"/>
                <w:bCs/>
                <w:sz w:val="18"/>
                <w:szCs w:val="18"/>
              </w:rPr>
            </w:pPr>
            <w:r w:rsidRPr="006D66DA">
              <w:rPr>
                <w:rFonts w:ascii="Arial" w:hAnsi="Arial" w:cs="Arial"/>
                <w:bCs/>
                <w:sz w:val="18"/>
                <w:szCs w:val="18"/>
              </w:rPr>
              <w:t>Buah</w:t>
            </w:r>
          </w:p>
        </w:tc>
        <w:tc>
          <w:tcPr>
            <w:tcW w:w="1134" w:type="dxa"/>
          </w:tcPr>
          <w:p w:rsidR="0052743F" w:rsidRPr="006D66DA" w:rsidRDefault="0052743F" w:rsidP="009C0994">
            <w:pPr>
              <w:spacing w:after="0" w:line="240" w:lineRule="auto"/>
              <w:jc w:val="center"/>
              <w:rPr>
                <w:rFonts w:ascii="Arial" w:hAnsi="Arial" w:cs="Arial"/>
                <w:bCs/>
                <w:sz w:val="18"/>
                <w:szCs w:val="18"/>
              </w:rPr>
            </w:pPr>
            <w:r w:rsidRPr="006D66DA">
              <w:rPr>
                <w:rFonts w:ascii="Arial" w:hAnsi="Arial" w:cs="Arial"/>
                <w:bCs/>
                <w:sz w:val="18"/>
                <w:szCs w:val="18"/>
              </w:rPr>
              <w:t>48.149</w:t>
            </w: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bCs/>
                <w:sz w:val="18"/>
                <w:szCs w:val="18"/>
              </w:rPr>
            </w:pPr>
            <w:r w:rsidRPr="006D66DA">
              <w:rPr>
                <w:rFonts w:ascii="Arial" w:hAnsi="Arial" w:cs="Arial"/>
                <w:bCs/>
                <w:sz w:val="18"/>
                <w:szCs w:val="18"/>
              </w:rPr>
              <w:t>3.600</w:t>
            </w:r>
          </w:p>
        </w:tc>
      </w:tr>
      <w:tr w:rsidR="0052743F" w:rsidRPr="006D66DA" w:rsidTr="009C0994">
        <w:trPr>
          <w:jc w:val="center"/>
        </w:trPr>
        <w:tc>
          <w:tcPr>
            <w:tcW w:w="988" w:type="dxa"/>
            <w:shd w:val="clear" w:color="auto" w:fill="D9D9D9"/>
            <w:vAlign w:val="center"/>
          </w:tcPr>
          <w:p w:rsidR="0052743F" w:rsidRPr="006D66DA" w:rsidRDefault="0052743F" w:rsidP="009C0994">
            <w:pPr>
              <w:spacing w:after="0" w:line="240" w:lineRule="auto"/>
              <w:rPr>
                <w:rFonts w:ascii="Arial" w:hAnsi="Arial" w:cs="Arial"/>
                <w:b/>
                <w:sz w:val="18"/>
                <w:szCs w:val="18"/>
              </w:rPr>
            </w:pPr>
            <w:r w:rsidRPr="006D66DA">
              <w:rPr>
                <w:rFonts w:ascii="Arial" w:hAnsi="Arial" w:cs="Arial"/>
                <w:b/>
                <w:sz w:val="18"/>
                <w:szCs w:val="18"/>
              </w:rPr>
              <w:t>2.2</w:t>
            </w:r>
          </w:p>
        </w:tc>
        <w:tc>
          <w:tcPr>
            <w:tcW w:w="3260" w:type="dxa"/>
            <w:shd w:val="clear" w:color="auto" w:fill="D9D9D9"/>
            <w:vAlign w:val="center"/>
          </w:tcPr>
          <w:p w:rsidR="0052743F" w:rsidRPr="006D66DA" w:rsidRDefault="0052743F" w:rsidP="009C0994">
            <w:pPr>
              <w:snapToGrid w:val="0"/>
              <w:spacing w:after="0" w:line="240" w:lineRule="auto"/>
              <w:rPr>
                <w:rFonts w:ascii="Arial" w:hAnsi="Arial" w:cs="Arial"/>
                <w:b/>
                <w:sz w:val="18"/>
                <w:szCs w:val="18"/>
              </w:rPr>
            </w:pPr>
            <w:r w:rsidRPr="006D66DA">
              <w:rPr>
                <w:rFonts w:ascii="Arial" w:hAnsi="Arial" w:cs="Arial"/>
                <w:b/>
                <w:sz w:val="18"/>
                <w:szCs w:val="18"/>
              </w:rPr>
              <w:t>Fokus Layanan Urusan Pilihan</w:t>
            </w:r>
          </w:p>
        </w:tc>
        <w:tc>
          <w:tcPr>
            <w:tcW w:w="1134" w:type="dxa"/>
            <w:shd w:val="clear" w:color="auto" w:fill="D9D9D9"/>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D9D9D9"/>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D9D9D9"/>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92D050"/>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2.2.1</w:t>
            </w:r>
          </w:p>
        </w:tc>
        <w:tc>
          <w:tcPr>
            <w:tcW w:w="3260" w:type="dxa"/>
            <w:shd w:val="clear" w:color="auto" w:fill="92D050"/>
            <w:vAlign w:val="center"/>
          </w:tcPr>
          <w:p w:rsidR="0052743F" w:rsidRPr="006D66DA" w:rsidRDefault="0052743F" w:rsidP="009C0994">
            <w:pPr>
              <w:pStyle w:val="Default"/>
              <w:snapToGrid w:val="0"/>
              <w:rPr>
                <w:color w:val="auto"/>
                <w:sz w:val="18"/>
                <w:szCs w:val="18"/>
              </w:rPr>
            </w:pPr>
            <w:r w:rsidRPr="006D66DA">
              <w:rPr>
                <w:color w:val="auto"/>
                <w:sz w:val="18"/>
                <w:szCs w:val="18"/>
              </w:rPr>
              <w:t>Pertanian</w:t>
            </w:r>
          </w:p>
        </w:tc>
        <w:tc>
          <w:tcPr>
            <w:tcW w:w="1134" w:type="dxa"/>
            <w:shd w:val="clear" w:color="auto" w:fill="92D050"/>
          </w:tcPr>
          <w:p w:rsidR="0052743F" w:rsidRPr="006D66DA" w:rsidRDefault="0052743F" w:rsidP="009C0994">
            <w:pPr>
              <w:pStyle w:val="NoSpacing"/>
              <w:jc w:val="center"/>
              <w:rPr>
                <w:rFonts w:ascii="Arial" w:hAnsi="Arial" w:cs="Arial"/>
                <w:sz w:val="18"/>
                <w:szCs w:val="18"/>
              </w:rPr>
            </w:pPr>
          </w:p>
        </w:tc>
        <w:tc>
          <w:tcPr>
            <w:tcW w:w="1134" w:type="dxa"/>
            <w:shd w:val="clear" w:color="auto" w:fill="92D050"/>
          </w:tcPr>
          <w:p w:rsidR="0052743F" w:rsidRPr="006D66DA" w:rsidRDefault="0052743F" w:rsidP="009C0994">
            <w:pPr>
              <w:pStyle w:val="NoSpacing"/>
              <w:jc w:val="center"/>
              <w:rPr>
                <w:rFonts w:ascii="Arial" w:hAnsi="Arial" w:cs="Arial"/>
                <w:sz w:val="18"/>
                <w:szCs w:val="18"/>
              </w:rPr>
            </w:pPr>
          </w:p>
        </w:tc>
        <w:tc>
          <w:tcPr>
            <w:tcW w:w="1135" w:type="dxa"/>
            <w:shd w:val="clear" w:color="auto" w:fill="92D050"/>
            <w:vAlign w:val="center"/>
          </w:tcPr>
          <w:p w:rsidR="0052743F" w:rsidRPr="006D66DA" w:rsidRDefault="0052743F" w:rsidP="009C0994">
            <w:pPr>
              <w:pStyle w:val="NoSpacing"/>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2.2.1.1</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Produktivitas padi atau bahan pangan utama lokal lainnya per hektar</w:t>
            </w:r>
          </w:p>
        </w:tc>
        <w:tc>
          <w:tcPr>
            <w:tcW w:w="1134" w:type="dxa"/>
          </w:tcPr>
          <w:p w:rsidR="0052743F" w:rsidRPr="006D66DA" w:rsidRDefault="0052743F" w:rsidP="009C0994">
            <w:pPr>
              <w:snapToGrid w:val="0"/>
              <w:spacing w:after="0" w:line="240" w:lineRule="auto"/>
              <w:jc w:val="center"/>
              <w:rPr>
                <w:rFonts w:ascii="Arial" w:hAnsi="Arial" w:cs="Arial"/>
                <w:sz w:val="18"/>
                <w:szCs w:val="18"/>
              </w:rPr>
            </w:pPr>
          </w:p>
        </w:tc>
        <w:tc>
          <w:tcPr>
            <w:tcW w:w="1134" w:type="dxa"/>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67,28</w:t>
            </w:r>
          </w:p>
        </w:tc>
        <w:tc>
          <w:tcPr>
            <w:tcW w:w="1135" w:type="dxa"/>
            <w:shd w:val="clear" w:color="auto" w:fill="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77,33</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2.2.1.2</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Kontribusi sektor pertanian terhadap PDRB</w:t>
            </w:r>
            <w:r w:rsidRPr="006D66DA">
              <w:rPr>
                <w:rFonts w:ascii="Arial" w:hAnsi="Arial" w:cs="Arial"/>
                <w:sz w:val="18"/>
                <w:szCs w:val="18"/>
              </w:rPr>
              <w:t xml:space="preserve"> </w:t>
            </w:r>
          </w:p>
        </w:tc>
        <w:tc>
          <w:tcPr>
            <w:tcW w:w="1134" w:type="dxa"/>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spacing w:after="0" w:line="240" w:lineRule="auto"/>
              <w:jc w:val="center"/>
              <w:rPr>
                <w:rFonts w:ascii="Arial" w:hAnsi="Arial" w:cs="Arial"/>
                <w:sz w:val="18"/>
                <w:szCs w:val="18"/>
              </w:rPr>
            </w:pPr>
            <w:r w:rsidRPr="006D66DA">
              <w:rPr>
                <w:rFonts w:ascii="Arial" w:hAnsi="Arial" w:cs="Arial"/>
                <w:sz w:val="18"/>
                <w:szCs w:val="18"/>
              </w:rPr>
              <w:t>16,03</w:t>
            </w:r>
          </w:p>
        </w:tc>
        <w:tc>
          <w:tcPr>
            <w:tcW w:w="1135" w:type="dxa"/>
            <w:shd w:val="clear" w:color="auto" w:fill="auto"/>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2.2.1.3</w:t>
            </w:r>
          </w:p>
        </w:tc>
        <w:tc>
          <w:tcPr>
            <w:tcW w:w="3260" w:type="dxa"/>
            <w:shd w:val="clear" w:color="auto" w:fill="auto"/>
            <w:vAlign w:val="center"/>
          </w:tcPr>
          <w:p w:rsidR="0052743F" w:rsidRPr="006D66DA" w:rsidRDefault="0052743F" w:rsidP="009C0994">
            <w:pPr>
              <w:tabs>
                <w:tab w:val="left" w:pos="314"/>
              </w:tabs>
              <w:snapToGrid w:val="0"/>
              <w:spacing w:after="0" w:line="240" w:lineRule="auto"/>
              <w:ind w:left="15"/>
              <w:rPr>
                <w:rFonts w:ascii="Arial" w:hAnsi="Arial" w:cs="Arial"/>
                <w:sz w:val="18"/>
                <w:szCs w:val="18"/>
              </w:rPr>
            </w:pPr>
            <w:r w:rsidRPr="006D66DA">
              <w:rPr>
                <w:rFonts w:ascii="Arial" w:hAnsi="Arial" w:cs="Arial"/>
                <w:sz w:val="18"/>
                <w:szCs w:val="18"/>
              </w:rPr>
              <w:t>Cakupan bina kelompok petani</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15,62</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p>
        </w:tc>
      </w:tr>
      <w:tr w:rsidR="0052743F" w:rsidRPr="006D66DA" w:rsidTr="009C0994">
        <w:trPr>
          <w:jc w:val="center"/>
        </w:trPr>
        <w:tc>
          <w:tcPr>
            <w:tcW w:w="988" w:type="dxa"/>
            <w:shd w:val="clear" w:color="auto" w:fill="92D050"/>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2.2.2</w:t>
            </w:r>
          </w:p>
        </w:tc>
        <w:tc>
          <w:tcPr>
            <w:tcW w:w="3260" w:type="dxa"/>
            <w:shd w:val="clear" w:color="auto" w:fill="92D050"/>
            <w:vAlign w:val="center"/>
          </w:tcPr>
          <w:p w:rsidR="0052743F" w:rsidRPr="006D66DA" w:rsidRDefault="0052743F" w:rsidP="009C0994">
            <w:pPr>
              <w:pStyle w:val="Default"/>
              <w:snapToGrid w:val="0"/>
              <w:rPr>
                <w:color w:val="auto"/>
                <w:sz w:val="18"/>
                <w:szCs w:val="18"/>
              </w:rPr>
            </w:pPr>
            <w:r w:rsidRPr="006D66DA">
              <w:rPr>
                <w:color w:val="auto"/>
                <w:sz w:val="18"/>
                <w:szCs w:val="18"/>
              </w:rPr>
              <w:t>Pariwisata</w:t>
            </w: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92D050"/>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2.2.2.1</w:t>
            </w:r>
          </w:p>
        </w:tc>
        <w:tc>
          <w:tcPr>
            <w:tcW w:w="3260" w:type="dxa"/>
            <w:shd w:val="clear" w:color="auto" w:fill="auto"/>
            <w:vAlign w:val="center"/>
          </w:tcPr>
          <w:p w:rsidR="0052743F" w:rsidRPr="006D66DA" w:rsidRDefault="0052743F" w:rsidP="009C0994">
            <w:pPr>
              <w:snapToGrid w:val="0"/>
              <w:spacing w:after="0" w:line="240" w:lineRule="auto"/>
              <w:ind w:left="-17"/>
              <w:rPr>
                <w:rFonts w:ascii="Arial" w:hAnsi="Arial" w:cs="Arial"/>
                <w:sz w:val="18"/>
                <w:szCs w:val="18"/>
              </w:rPr>
            </w:pPr>
            <w:r w:rsidRPr="006D66DA">
              <w:rPr>
                <w:rFonts w:ascii="Arial" w:hAnsi="Arial" w:cs="Arial"/>
                <w:sz w:val="18"/>
                <w:szCs w:val="18"/>
              </w:rPr>
              <w:t>Kunjungan wisatawan (Domestik/Asing)</w:t>
            </w:r>
          </w:p>
        </w:tc>
        <w:tc>
          <w:tcPr>
            <w:tcW w:w="1134" w:type="dxa"/>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Orang</w:t>
            </w:r>
          </w:p>
        </w:tc>
        <w:tc>
          <w:tcPr>
            <w:tcW w:w="1134" w:type="dxa"/>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5.889</w:t>
            </w:r>
          </w:p>
        </w:tc>
        <w:tc>
          <w:tcPr>
            <w:tcW w:w="1135" w:type="dxa"/>
            <w:shd w:val="clear" w:color="auto" w:fill="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39.605</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lastRenderedPageBreak/>
              <w:t>2.2.2.2</w:t>
            </w:r>
          </w:p>
        </w:tc>
        <w:tc>
          <w:tcPr>
            <w:tcW w:w="3260" w:type="dxa"/>
            <w:shd w:val="clear" w:color="auto" w:fill="auto"/>
            <w:vAlign w:val="center"/>
          </w:tcPr>
          <w:p w:rsidR="0052743F" w:rsidRPr="006D66DA" w:rsidRDefault="0052743F" w:rsidP="009C0994">
            <w:pPr>
              <w:snapToGrid w:val="0"/>
              <w:spacing w:after="0" w:line="240" w:lineRule="auto"/>
              <w:ind w:left="-17"/>
              <w:rPr>
                <w:rFonts w:ascii="Arial" w:hAnsi="Arial" w:cs="Arial"/>
                <w:sz w:val="18"/>
                <w:szCs w:val="18"/>
              </w:rPr>
            </w:pPr>
            <w:r w:rsidRPr="006D66DA">
              <w:rPr>
                <w:rFonts w:ascii="Arial" w:hAnsi="Arial" w:cs="Arial"/>
                <w:sz w:val="18"/>
                <w:szCs w:val="18"/>
              </w:rPr>
              <w:t>Kontribusi sektor pariwisata terhadap PDRB</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Juta</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14.300</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p>
        </w:tc>
      </w:tr>
      <w:tr w:rsidR="0052743F" w:rsidRPr="006D66DA" w:rsidTr="009C0994">
        <w:trPr>
          <w:jc w:val="center"/>
        </w:trPr>
        <w:tc>
          <w:tcPr>
            <w:tcW w:w="988" w:type="dxa"/>
            <w:shd w:val="clear" w:color="auto" w:fill="92D050"/>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2.2.3</w:t>
            </w:r>
          </w:p>
        </w:tc>
        <w:tc>
          <w:tcPr>
            <w:tcW w:w="3260" w:type="dxa"/>
            <w:shd w:val="clear" w:color="auto" w:fill="92D050"/>
            <w:vAlign w:val="center"/>
          </w:tcPr>
          <w:p w:rsidR="0052743F" w:rsidRPr="006D66DA" w:rsidRDefault="0052743F" w:rsidP="009C0994">
            <w:pPr>
              <w:pStyle w:val="Default"/>
              <w:snapToGrid w:val="0"/>
              <w:rPr>
                <w:color w:val="auto"/>
                <w:sz w:val="18"/>
                <w:szCs w:val="18"/>
              </w:rPr>
            </w:pPr>
            <w:r w:rsidRPr="006D66DA">
              <w:rPr>
                <w:color w:val="auto"/>
                <w:sz w:val="18"/>
                <w:szCs w:val="18"/>
              </w:rPr>
              <w:t>Kelautan dan Perikanan</w:t>
            </w:r>
          </w:p>
        </w:tc>
        <w:tc>
          <w:tcPr>
            <w:tcW w:w="1134" w:type="dxa"/>
            <w:shd w:val="clear" w:color="auto" w:fill="92D050"/>
          </w:tcPr>
          <w:p w:rsidR="0052743F" w:rsidRPr="006D66DA" w:rsidRDefault="0052743F" w:rsidP="009C0994">
            <w:pPr>
              <w:pStyle w:val="NoSpacing"/>
              <w:jc w:val="center"/>
              <w:rPr>
                <w:rFonts w:ascii="Arial" w:hAnsi="Arial" w:cs="Arial"/>
                <w:sz w:val="18"/>
                <w:szCs w:val="18"/>
              </w:rPr>
            </w:pPr>
          </w:p>
        </w:tc>
        <w:tc>
          <w:tcPr>
            <w:tcW w:w="1134" w:type="dxa"/>
            <w:shd w:val="clear" w:color="auto" w:fill="92D050"/>
          </w:tcPr>
          <w:p w:rsidR="0052743F" w:rsidRPr="006D66DA" w:rsidRDefault="0052743F" w:rsidP="009C0994">
            <w:pPr>
              <w:pStyle w:val="NoSpacing"/>
              <w:jc w:val="center"/>
              <w:rPr>
                <w:rFonts w:ascii="Arial" w:hAnsi="Arial" w:cs="Arial"/>
                <w:sz w:val="18"/>
                <w:szCs w:val="18"/>
              </w:rPr>
            </w:pPr>
          </w:p>
        </w:tc>
        <w:tc>
          <w:tcPr>
            <w:tcW w:w="1135" w:type="dxa"/>
            <w:shd w:val="clear" w:color="auto" w:fill="92D050"/>
            <w:vAlign w:val="center"/>
          </w:tcPr>
          <w:p w:rsidR="0052743F" w:rsidRPr="006D66DA" w:rsidRDefault="0052743F" w:rsidP="009C0994">
            <w:pPr>
              <w:pStyle w:val="NoSpacing"/>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2.2.3.1</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Produksi perikanan</w:t>
            </w:r>
          </w:p>
        </w:tc>
        <w:tc>
          <w:tcPr>
            <w:tcW w:w="1134" w:type="dxa"/>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Ton</w:t>
            </w:r>
          </w:p>
        </w:tc>
        <w:tc>
          <w:tcPr>
            <w:tcW w:w="1134" w:type="dxa"/>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19.566,56</w:t>
            </w:r>
          </w:p>
        </w:tc>
        <w:tc>
          <w:tcPr>
            <w:tcW w:w="1135" w:type="dxa"/>
            <w:shd w:val="clear" w:color="auto" w:fill="auto"/>
            <w:vAlign w:val="bottom"/>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37.899,21</w:t>
            </w: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2.2.3.2</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Konsumsi ikan</w:t>
            </w:r>
          </w:p>
        </w:tc>
        <w:tc>
          <w:tcPr>
            <w:tcW w:w="1134" w:type="dxa"/>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Kg/kap/thn</w:t>
            </w:r>
          </w:p>
        </w:tc>
        <w:tc>
          <w:tcPr>
            <w:tcW w:w="1134" w:type="dxa"/>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63,02</w:t>
            </w:r>
          </w:p>
        </w:tc>
        <w:tc>
          <w:tcPr>
            <w:tcW w:w="1135" w:type="dxa"/>
            <w:shd w:val="clear" w:color="auto" w:fill="auto"/>
            <w:vAlign w:val="center"/>
          </w:tcPr>
          <w:p w:rsidR="0052743F" w:rsidRPr="006D66DA" w:rsidRDefault="0052743F" w:rsidP="009C0994">
            <w:pPr>
              <w:snapToGrid w:val="0"/>
              <w:spacing w:after="0" w:line="240" w:lineRule="auto"/>
              <w:jc w:val="center"/>
              <w:rPr>
                <w:rFonts w:ascii="Arial" w:hAnsi="Arial" w:cs="Arial"/>
                <w:sz w:val="18"/>
                <w:szCs w:val="18"/>
              </w:rPr>
            </w:pPr>
            <w:r w:rsidRPr="006D66DA">
              <w:rPr>
                <w:rFonts w:ascii="Arial" w:hAnsi="Arial" w:cs="Arial"/>
                <w:sz w:val="18"/>
                <w:szCs w:val="18"/>
              </w:rPr>
              <w:t>53</w:t>
            </w:r>
          </w:p>
        </w:tc>
      </w:tr>
      <w:tr w:rsidR="0052743F" w:rsidRPr="006D66DA" w:rsidTr="009C0994">
        <w:trPr>
          <w:jc w:val="center"/>
        </w:trPr>
        <w:tc>
          <w:tcPr>
            <w:tcW w:w="988" w:type="dxa"/>
            <w:shd w:val="clear" w:color="auto" w:fill="92D050"/>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2.2.4</w:t>
            </w:r>
          </w:p>
        </w:tc>
        <w:tc>
          <w:tcPr>
            <w:tcW w:w="3260" w:type="dxa"/>
            <w:shd w:val="clear" w:color="auto" w:fill="92D050"/>
            <w:vAlign w:val="center"/>
          </w:tcPr>
          <w:p w:rsidR="0052743F" w:rsidRPr="006D66DA" w:rsidRDefault="0052743F" w:rsidP="009C0994">
            <w:pPr>
              <w:pStyle w:val="Default"/>
              <w:snapToGrid w:val="0"/>
              <w:rPr>
                <w:color w:val="auto"/>
                <w:sz w:val="18"/>
                <w:szCs w:val="18"/>
              </w:rPr>
            </w:pPr>
            <w:r w:rsidRPr="006D66DA">
              <w:rPr>
                <w:color w:val="auto"/>
                <w:sz w:val="18"/>
                <w:szCs w:val="18"/>
              </w:rPr>
              <w:t>Perindustrian</w:t>
            </w: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92D050"/>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2.2.4.1</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Kontribusi sektor Industri terhadap PDRB</w:t>
            </w:r>
            <w:r w:rsidRPr="006D66DA">
              <w:rPr>
                <w:rFonts w:ascii="Arial" w:hAnsi="Arial" w:cs="Arial"/>
                <w:sz w:val="18"/>
                <w:szCs w:val="18"/>
              </w:rPr>
              <w:t xml:space="preserve"> </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w:t>
            </w: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2,81</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2.2.4.1</w:t>
            </w:r>
          </w:p>
        </w:tc>
        <w:tc>
          <w:tcPr>
            <w:tcW w:w="3260" w:type="dxa"/>
            <w:shd w:val="clear" w:color="auto" w:fill="auto"/>
            <w:vAlign w:val="center"/>
          </w:tcPr>
          <w:p w:rsidR="0052743F" w:rsidRPr="006D66DA" w:rsidRDefault="0052743F" w:rsidP="009C0994">
            <w:pPr>
              <w:spacing w:after="0"/>
              <w:rPr>
                <w:rFonts w:ascii="Arial" w:hAnsi="Arial" w:cs="Arial"/>
                <w:sz w:val="18"/>
                <w:szCs w:val="18"/>
                <w:lang w:val="id-ID"/>
              </w:rPr>
            </w:pPr>
            <w:r w:rsidRPr="006D66DA">
              <w:rPr>
                <w:rFonts w:ascii="Arial" w:hAnsi="Arial" w:cs="Arial"/>
                <w:sz w:val="18"/>
                <w:szCs w:val="18"/>
                <w:lang w:val="id-ID"/>
              </w:rPr>
              <w:t xml:space="preserve">Pertumbuhan Industri </w:t>
            </w:r>
          </w:p>
        </w:tc>
        <w:tc>
          <w:tcPr>
            <w:tcW w:w="1134" w:type="dxa"/>
          </w:tcPr>
          <w:p w:rsidR="0052743F" w:rsidRPr="006D66DA" w:rsidRDefault="0052743F" w:rsidP="009C0994">
            <w:pPr>
              <w:pStyle w:val="NoSpacing"/>
              <w:jc w:val="center"/>
              <w:rPr>
                <w:rFonts w:ascii="Arial" w:hAnsi="Arial" w:cs="Arial"/>
                <w:sz w:val="18"/>
                <w:szCs w:val="18"/>
              </w:rPr>
            </w:pP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1.227</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13.540</w:t>
            </w:r>
          </w:p>
        </w:tc>
      </w:tr>
      <w:tr w:rsidR="0052743F" w:rsidRPr="006D66DA" w:rsidTr="009C0994">
        <w:trPr>
          <w:jc w:val="center"/>
        </w:trPr>
        <w:tc>
          <w:tcPr>
            <w:tcW w:w="988" w:type="dxa"/>
            <w:shd w:val="clear" w:color="auto" w:fill="92D050"/>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2.2.5</w:t>
            </w:r>
          </w:p>
        </w:tc>
        <w:tc>
          <w:tcPr>
            <w:tcW w:w="3260" w:type="dxa"/>
            <w:shd w:val="clear" w:color="auto" w:fill="92D050"/>
            <w:vAlign w:val="center"/>
          </w:tcPr>
          <w:p w:rsidR="0052743F" w:rsidRPr="006D66DA" w:rsidRDefault="0052743F" w:rsidP="009C0994">
            <w:pPr>
              <w:snapToGrid w:val="0"/>
              <w:spacing w:after="0" w:line="240" w:lineRule="auto"/>
              <w:rPr>
                <w:rFonts w:ascii="Arial" w:hAnsi="Arial" w:cs="Arial"/>
                <w:sz w:val="18"/>
                <w:szCs w:val="18"/>
              </w:rPr>
            </w:pPr>
            <w:r w:rsidRPr="006D66DA">
              <w:rPr>
                <w:rFonts w:ascii="Arial" w:hAnsi="Arial" w:cs="Arial"/>
                <w:sz w:val="18"/>
                <w:szCs w:val="18"/>
              </w:rPr>
              <w:t>Ketransmigrasian</w:t>
            </w: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4" w:type="dxa"/>
            <w:shd w:val="clear" w:color="auto" w:fill="92D050"/>
          </w:tcPr>
          <w:p w:rsidR="0052743F" w:rsidRPr="006D66DA" w:rsidRDefault="0052743F" w:rsidP="009C0994">
            <w:pPr>
              <w:spacing w:after="0" w:line="240" w:lineRule="auto"/>
              <w:jc w:val="center"/>
              <w:rPr>
                <w:rFonts w:ascii="Arial" w:hAnsi="Arial" w:cs="Arial"/>
                <w:sz w:val="18"/>
                <w:szCs w:val="18"/>
              </w:rPr>
            </w:pPr>
          </w:p>
        </w:tc>
        <w:tc>
          <w:tcPr>
            <w:tcW w:w="1135" w:type="dxa"/>
            <w:shd w:val="clear" w:color="auto" w:fill="92D050"/>
            <w:vAlign w:val="center"/>
          </w:tcPr>
          <w:p w:rsidR="0052743F" w:rsidRPr="006D66DA" w:rsidRDefault="0052743F" w:rsidP="009C0994">
            <w:pPr>
              <w:spacing w:after="0" w:line="240" w:lineRule="auto"/>
              <w:jc w:val="center"/>
              <w:rPr>
                <w:rFonts w:ascii="Arial" w:hAnsi="Arial" w:cs="Arial"/>
                <w:sz w:val="18"/>
                <w:szCs w:val="18"/>
              </w:rPr>
            </w:pPr>
          </w:p>
        </w:tc>
      </w:tr>
      <w:tr w:rsidR="0052743F" w:rsidRPr="006D66DA" w:rsidTr="009C0994">
        <w:trPr>
          <w:jc w:val="center"/>
        </w:trPr>
        <w:tc>
          <w:tcPr>
            <w:tcW w:w="988" w:type="dxa"/>
            <w:shd w:val="clear" w:color="auto" w:fill="auto"/>
            <w:vAlign w:val="center"/>
          </w:tcPr>
          <w:p w:rsidR="0052743F" w:rsidRPr="006D66DA" w:rsidRDefault="0052743F" w:rsidP="009C0994">
            <w:pPr>
              <w:spacing w:after="0" w:line="240" w:lineRule="auto"/>
              <w:rPr>
                <w:rFonts w:ascii="Arial" w:hAnsi="Arial" w:cs="Arial"/>
                <w:sz w:val="18"/>
                <w:szCs w:val="18"/>
              </w:rPr>
            </w:pPr>
            <w:r w:rsidRPr="006D66DA">
              <w:rPr>
                <w:rFonts w:ascii="Arial" w:hAnsi="Arial" w:cs="Arial"/>
                <w:sz w:val="18"/>
                <w:szCs w:val="18"/>
              </w:rPr>
              <w:t>2.2.5.1</w:t>
            </w:r>
          </w:p>
        </w:tc>
        <w:tc>
          <w:tcPr>
            <w:tcW w:w="3260" w:type="dxa"/>
            <w:shd w:val="clear" w:color="auto" w:fill="auto"/>
            <w:vAlign w:val="center"/>
          </w:tcPr>
          <w:p w:rsidR="0052743F" w:rsidRPr="006D66DA" w:rsidRDefault="0052743F" w:rsidP="009C0994">
            <w:pPr>
              <w:tabs>
                <w:tab w:val="left" w:pos="314"/>
              </w:tabs>
              <w:snapToGrid w:val="0"/>
              <w:spacing w:after="0" w:line="240" w:lineRule="auto"/>
              <w:rPr>
                <w:rFonts w:ascii="Arial" w:hAnsi="Arial" w:cs="Arial"/>
                <w:sz w:val="18"/>
                <w:szCs w:val="18"/>
              </w:rPr>
            </w:pPr>
            <w:r w:rsidRPr="006D66DA">
              <w:rPr>
                <w:rFonts w:ascii="Arial" w:hAnsi="Arial" w:cs="Arial"/>
                <w:sz w:val="18"/>
                <w:szCs w:val="18"/>
              </w:rPr>
              <w:t>Transmigrasi swakarsa</w:t>
            </w:r>
          </w:p>
        </w:tc>
        <w:tc>
          <w:tcPr>
            <w:tcW w:w="1134" w:type="dxa"/>
          </w:tcPr>
          <w:p w:rsidR="0052743F" w:rsidRPr="006D66DA" w:rsidRDefault="0052743F" w:rsidP="009C0994">
            <w:pPr>
              <w:pStyle w:val="NoSpacing"/>
              <w:jc w:val="center"/>
              <w:rPr>
                <w:rFonts w:ascii="Arial" w:hAnsi="Arial" w:cs="Arial"/>
                <w:sz w:val="18"/>
                <w:szCs w:val="18"/>
              </w:rPr>
            </w:pPr>
          </w:p>
        </w:tc>
        <w:tc>
          <w:tcPr>
            <w:tcW w:w="1134" w:type="dxa"/>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0</w:t>
            </w:r>
          </w:p>
        </w:tc>
        <w:tc>
          <w:tcPr>
            <w:tcW w:w="1135" w:type="dxa"/>
            <w:shd w:val="clear" w:color="auto" w:fill="auto"/>
            <w:vAlign w:val="center"/>
          </w:tcPr>
          <w:p w:rsidR="0052743F" w:rsidRPr="006D66DA" w:rsidRDefault="0052743F" w:rsidP="009C0994">
            <w:pPr>
              <w:pStyle w:val="NoSpacing"/>
              <w:jc w:val="center"/>
              <w:rPr>
                <w:rFonts w:ascii="Arial" w:hAnsi="Arial" w:cs="Arial"/>
                <w:sz w:val="18"/>
                <w:szCs w:val="18"/>
              </w:rPr>
            </w:pPr>
            <w:r w:rsidRPr="006D66DA">
              <w:rPr>
                <w:rFonts w:ascii="Arial" w:hAnsi="Arial" w:cs="Arial"/>
                <w:sz w:val="18"/>
                <w:szCs w:val="18"/>
              </w:rPr>
              <w:t>0</w:t>
            </w:r>
          </w:p>
        </w:tc>
      </w:tr>
    </w:tbl>
    <w:p w:rsidR="0052743F" w:rsidRDefault="0052743F" w:rsidP="0052743F">
      <w:pPr>
        <w:spacing w:before="120" w:after="0" w:line="240" w:lineRule="auto"/>
        <w:ind w:left="851" w:hanging="851"/>
        <w:rPr>
          <w:rFonts w:ascii="Arial" w:hAnsi="Arial" w:cs="Arial"/>
          <w:i/>
          <w:sz w:val="18"/>
          <w:szCs w:val="18"/>
        </w:rPr>
      </w:pPr>
      <w:r>
        <w:rPr>
          <w:rFonts w:ascii="Arial" w:hAnsi="Arial" w:cs="Arial"/>
          <w:i/>
          <w:sz w:val="18"/>
          <w:szCs w:val="18"/>
        </w:rPr>
        <w:t xml:space="preserve">     Sumber: </w:t>
      </w:r>
      <w:r w:rsidRPr="006D66DA">
        <w:rPr>
          <w:rFonts w:ascii="Arial" w:hAnsi="Arial" w:cs="Arial"/>
          <w:i/>
          <w:sz w:val="18"/>
          <w:szCs w:val="18"/>
        </w:rPr>
        <w:t xml:space="preserve">Kepulauan Selayar Dalam Angka, LPPD Kab. Kepulauan </w:t>
      </w:r>
      <w:r>
        <w:rPr>
          <w:rFonts w:ascii="Arial" w:hAnsi="Arial" w:cs="Arial"/>
          <w:i/>
          <w:sz w:val="18"/>
          <w:szCs w:val="18"/>
        </w:rPr>
        <w:t>Selayar,</w:t>
      </w:r>
    </w:p>
    <w:p w:rsidR="0052743F" w:rsidRPr="00013CFF" w:rsidRDefault="0052743F" w:rsidP="0052743F">
      <w:pPr>
        <w:spacing w:after="240" w:line="360" w:lineRule="auto"/>
        <w:rPr>
          <w:rFonts w:ascii="Arial" w:hAnsi="Arial" w:cs="Arial"/>
          <w:sz w:val="24"/>
          <w:szCs w:val="24"/>
        </w:rPr>
      </w:pPr>
      <w:r>
        <w:rPr>
          <w:rFonts w:ascii="Arial" w:hAnsi="Arial" w:cs="Arial"/>
          <w:i/>
          <w:sz w:val="18"/>
          <w:szCs w:val="18"/>
        </w:rPr>
        <w:t xml:space="preserve">                   </w:t>
      </w:r>
      <w:r w:rsidRPr="006D66DA">
        <w:rPr>
          <w:rFonts w:ascii="Arial" w:hAnsi="Arial" w:cs="Arial"/>
          <w:i/>
          <w:sz w:val="18"/>
          <w:szCs w:val="18"/>
        </w:rPr>
        <w:t>LAKIP Kab. Kepulauan Selayar, OPD terkait urusan dan kewenangan masing-masing</w:t>
      </w:r>
    </w:p>
    <w:p w:rsidR="00013CFF" w:rsidRPr="0052743F" w:rsidRDefault="0052743F" w:rsidP="0083615A">
      <w:pPr>
        <w:pStyle w:val="Heading2"/>
        <w:numPr>
          <w:ilvl w:val="1"/>
          <w:numId w:val="1"/>
        </w:numPr>
        <w:spacing w:before="0" w:line="360" w:lineRule="auto"/>
        <w:ind w:left="851" w:hanging="851"/>
        <w:jc w:val="both"/>
        <w:rPr>
          <w:rFonts w:ascii="Arial" w:hAnsi="Arial" w:cs="Arial"/>
          <w:color w:val="auto"/>
          <w:sz w:val="24"/>
          <w:szCs w:val="24"/>
        </w:rPr>
      </w:pPr>
      <w:r w:rsidRPr="0052743F">
        <w:rPr>
          <w:rFonts w:ascii="Arial" w:hAnsi="Arial" w:cs="Arial"/>
          <w:color w:val="auto"/>
          <w:sz w:val="24"/>
          <w:szCs w:val="24"/>
        </w:rPr>
        <w:t>Standar Pelayanan Minimal (SPM)</w:t>
      </w:r>
    </w:p>
    <w:p w:rsidR="0052743F" w:rsidRPr="00013CFF" w:rsidRDefault="0052743F" w:rsidP="0052743F">
      <w:pPr>
        <w:pStyle w:val="ListParagraph"/>
        <w:autoSpaceDE w:val="0"/>
        <w:autoSpaceDN w:val="0"/>
        <w:adjustRightInd w:val="0"/>
        <w:spacing w:line="360" w:lineRule="auto"/>
        <w:ind w:left="0" w:firstLine="851"/>
        <w:jc w:val="both"/>
        <w:rPr>
          <w:rFonts w:ascii="Arial" w:hAnsi="Arial" w:cs="Arial"/>
          <w:sz w:val="24"/>
          <w:szCs w:val="24"/>
        </w:rPr>
      </w:pPr>
      <w:r w:rsidRPr="006D66DA">
        <w:rPr>
          <w:rFonts w:ascii="Arial" w:hAnsi="Arial" w:cs="Arial"/>
          <w:sz w:val="24"/>
          <w:szCs w:val="24"/>
        </w:rPr>
        <w:t xml:space="preserve">Standar Pelayanan Minimal Pendidikan Dasar selanjutnya disebut SPM Pendidikan adalah tolak ukur kinerja pelayanan Pendidikan Dasar melalui jalur Pendidikan Formal yang diselengggarakan Dinas Pendidikan sesuai </w:t>
      </w:r>
      <w:r w:rsidRPr="006D66DA">
        <w:rPr>
          <w:rFonts w:ascii="Arial" w:hAnsi="Arial" w:cs="Arial"/>
          <w:sz w:val="24"/>
          <w:szCs w:val="24"/>
          <w:lang w:val="it-IT"/>
        </w:rPr>
        <w:t xml:space="preserve">amanat Permendagri 100 tahun 2018 dengan mendasari permendikbud nomor 32 tahun 2018 </w:t>
      </w:r>
      <w:r w:rsidRPr="006D66DA">
        <w:rPr>
          <w:rFonts w:ascii="Arial" w:hAnsi="Arial" w:cs="Arial"/>
          <w:sz w:val="24"/>
          <w:szCs w:val="24"/>
        </w:rPr>
        <w:t>Kabupaten Kepulauan Selayar, dapat dilihat pada tabel di bawah ini:</w:t>
      </w:r>
    </w:p>
    <w:p w:rsidR="00013CFF" w:rsidRPr="00591116" w:rsidRDefault="00373E0C" w:rsidP="0083615A">
      <w:pPr>
        <w:pStyle w:val="ListParagraph"/>
        <w:numPr>
          <w:ilvl w:val="0"/>
          <w:numId w:val="2"/>
        </w:numPr>
        <w:spacing w:after="0" w:line="360" w:lineRule="auto"/>
        <w:ind w:left="851" w:hanging="851"/>
        <w:jc w:val="both"/>
        <w:rPr>
          <w:rFonts w:ascii="Arial" w:hAnsi="Arial" w:cs="Arial"/>
          <w:b/>
          <w:sz w:val="24"/>
          <w:szCs w:val="24"/>
        </w:rPr>
      </w:pPr>
      <w:r w:rsidRPr="00373E0C">
        <w:rPr>
          <w:rFonts w:ascii="Arial" w:hAnsi="Arial" w:cs="Arial"/>
          <w:b/>
          <w:sz w:val="24"/>
          <w:szCs w:val="24"/>
        </w:rPr>
        <w:t>Pencapaian Standar Pelayanan</w:t>
      </w:r>
      <w:r w:rsidR="00383599">
        <w:rPr>
          <w:rFonts w:ascii="Arial" w:hAnsi="Arial" w:cs="Arial"/>
          <w:b/>
          <w:sz w:val="24"/>
          <w:szCs w:val="24"/>
        </w:rPr>
        <w:t xml:space="preserve"> Minimal Bidang Urusan Pendidikan</w:t>
      </w:r>
    </w:p>
    <w:p w:rsidR="00591116" w:rsidRDefault="00591116" w:rsidP="00591116">
      <w:pPr>
        <w:pStyle w:val="Default"/>
        <w:tabs>
          <w:tab w:val="center" w:pos="4272"/>
        </w:tabs>
        <w:spacing w:line="360" w:lineRule="auto"/>
        <w:ind w:firstLine="851"/>
        <w:jc w:val="both"/>
        <w:rPr>
          <w:color w:val="auto"/>
        </w:rPr>
      </w:pPr>
      <w:r w:rsidRPr="006D66DA">
        <w:rPr>
          <w:color w:val="auto"/>
        </w:rPr>
        <w:t>Pencapaian SPM Bidang Pendidikan dapat dikatakan berhasil dengan melihat realisasi kinerja tahun 2020 dimana tiga dari empat indikator SPM Bidang Pendidikan berada diatas angka 90 persen, dan satu indikator lainnya berada pada angka 51,78 persen. Faktor pendorong keberhasilan pencapaian SPM Bidang Pendidikan adalah pelaksanaan program pendidikan gratis, dan besarnya alokasi anggaran dari Pemerintah Pusat untuk pendidikan. Sementara faktor penghambat pencapaian SPM khususnya untuk indikator persentase anak usia 12-15 tahun yang sudah tamat atau sedang belajar di sekolah menengah pertama adalah animo masyarakat dalam memotivasi anaknya untuk melanjutkan pendidikan khususnya bagi masyarakat yang rumahnya jauh dari fasilitas pendidikan, faktor lain yang menjadi penghambat adalah keterbatasan ekonomi masyarakat untuk memenuhi kebutuhan penunjang pendidikan anaknya.Capainmtersebut d</w:t>
      </w:r>
      <w:r>
        <w:rPr>
          <w:color w:val="auto"/>
        </w:rPr>
        <w:t>apat dilihat pada table berikut</w:t>
      </w:r>
      <w:r w:rsidRPr="006D66DA">
        <w:rPr>
          <w:color w:val="auto"/>
        </w:rPr>
        <w:t>:</w:t>
      </w:r>
    </w:p>
    <w:p w:rsidR="008018EF" w:rsidRDefault="008018EF" w:rsidP="00591116">
      <w:pPr>
        <w:pStyle w:val="Default"/>
        <w:tabs>
          <w:tab w:val="center" w:pos="4272"/>
        </w:tabs>
        <w:spacing w:line="360" w:lineRule="auto"/>
        <w:ind w:firstLine="851"/>
        <w:jc w:val="both"/>
        <w:rPr>
          <w:color w:val="auto"/>
        </w:rPr>
      </w:pPr>
    </w:p>
    <w:p w:rsidR="008018EF" w:rsidRPr="006D66DA" w:rsidRDefault="008018EF" w:rsidP="00591116">
      <w:pPr>
        <w:pStyle w:val="Default"/>
        <w:tabs>
          <w:tab w:val="center" w:pos="4272"/>
        </w:tabs>
        <w:spacing w:line="360" w:lineRule="auto"/>
        <w:ind w:firstLine="851"/>
        <w:jc w:val="both"/>
        <w:rPr>
          <w:color w:val="auto"/>
        </w:rPr>
      </w:pPr>
    </w:p>
    <w:p w:rsidR="00591116" w:rsidRDefault="00591116" w:rsidP="00591116">
      <w:pPr>
        <w:autoSpaceDE w:val="0"/>
        <w:autoSpaceDN w:val="0"/>
        <w:adjustRightInd w:val="0"/>
        <w:spacing w:after="0"/>
        <w:jc w:val="center"/>
        <w:rPr>
          <w:rFonts w:ascii="Arial" w:hAnsi="Arial" w:cs="Arial"/>
          <w:b/>
          <w:color w:val="303030"/>
        </w:rPr>
      </w:pPr>
      <w:r w:rsidRPr="00B1486F">
        <w:rPr>
          <w:rFonts w:ascii="Arial" w:hAnsi="Arial" w:cs="Arial"/>
          <w:b/>
        </w:rPr>
        <w:lastRenderedPageBreak/>
        <w:t xml:space="preserve">Tabel 6.4 </w:t>
      </w:r>
      <w:r w:rsidRPr="00B1486F">
        <w:rPr>
          <w:rFonts w:ascii="Arial" w:hAnsi="Arial" w:cs="Arial"/>
          <w:b/>
          <w:color w:val="303030"/>
        </w:rPr>
        <w:t xml:space="preserve">Capaian Standar Pelayanan Minimal </w:t>
      </w:r>
    </w:p>
    <w:p w:rsidR="00591116" w:rsidRPr="00B1486F" w:rsidRDefault="00591116" w:rsidP="00591116">
      <w:pPr>
        <w:autoSpaceDE w:val="0"/>
        <w:autoSpaceDN w:val="0"/>
        <w:adjustRightInd w:val="0"/>
        <w:spacing w:after="120"/>
        <w:jc w:val="center"/>
        <w:rPr>
          <w:rFonts w:ascii="Arial" w:hAnsi="Arial" w:cs="Arial"/>
          <w:b/>
        </w:rPr>
      </w:pPr>
      <w:r w:rsidRPr="00B1486F">
        <w:rPr>
          <w:rFonts w:ascii="Arial" w:hAnsi="Arial" w:cs="Arial"/>
          <w:b/>
        </w:rPr>
        <w:t>Bidang Pendidikan Tahun 2020</w:t>
      </w:r>
    </w:p>
    <w:tbl>
      <w:tblPr>
        <w:tblStyle w:val="TableGrid"/>
        <w:tblW w:w="7933" w:type="dxa"/>
        <w:jc w:val="center"/>
        <w:tblLook w:val="04A0" w:firstRow="1" w:lastRow="0" w:firstColumn="1" w:lastColumn="0" w:noHBand="0" w:noVBand="1"/>
      </w:tblPr>
      <w:tblGrid>
        <w:gridCol w:w="512"/>
        <w:gridCol w:w="6287"/>
        <w:gridCol w:w="1134"/>
      </w:tblGrid>
      <w:tr w:rsidR="00591116" w:rsidRPr="000928AC" w:rsidTr="009C0994">
        <w:trPr>
          <w:trHeight w:val="698"/>
          <w:tblHeader/>
          <w:jc w:val="center"/>
        </w:trPr>
        <w:tc>
          <w:tcPr>
            <w:tcW w:w="512" w:type="dxa"/>
            <w:shd w:val="clear" w:color="auto" w:fill="95B3D7" w:themeFill="accent1" w:themeFillTint="99"/>
            <w:vAlign w:val="center"/>
          </w:tcPr>
          <w:p w:rsidR="00591116" w:rsidRPr="000928AC" w:rsidRDefault="00591116" w:rsidP="009C0994">
            <w:pPr>
              <w:spacing w:line="360" w:lineRule="auto"/>
              <w:jc w:val="center"/>
              <w:rPr>
                <w:rFonts w:ascii="Arial" w:hAnsi="Arial" w:cs="Arial"/>
                <w:b/>
                <w:sz w:val="18"/>
                <w:szCs w:val="18"/>
              </w:rPr>
            </w:pPr>
            <w:r w:rsidRPr="000928AC">
              <w:rPr>
                <w:rFonts w:ascii="Arial" w:hAnsi="Arial" w:cs="Arial"/>
                <w:b/>
                <w:sz w:val="18"/>
                <w:szCs w:val="18"/>
              </w:rPr>
              <w:t>NO</w:t>
            </w:r>
          </w:p>
        </w:tc>
        <w:tc>
          <w:tcPr>
            <w:tcW w:w="6287" w:type="dxa"/>
            <w:shd w:val="clear" w:color="auto" w:fill="95B3D7" w:themeFill="accent1" w:themeFillTint="99"/>
            <w:vAlign w:val="center"/>
          </w:tcPr>
          <w:p w:rsidR="00591116" w:rsidRPr="000928AC" w:rsidRDefault="00591116" w:rsidP="009C0994">
            <w:pPr>
              <w:spacing w:line="360" w:lineRule="auto"/>
              <w:jc w:val="center"/>
              <w:rPr>
                <w:rFonts w:ascii="Arial" w:hAnsi="Arial" w:cs="Arial"/>
                <w:b/>
                <w:sz w:val="18"/>
                <w:szCs w:val="18"/>
              </w:rPr>
            </w:pPr>
            <w:r w:rsidRPr="000928AC">
              <w:rPr>
                <w:rFonts w:ascii="Arial" w:hAnsi="Arial" w:cs="Arial"/>
                <w:b/>
                <w:sz w:val="18"/>
                <w:szCs w:val="18"/>
              </w:rPr>
              <w:t xml:space="preserve">Indikator Kinerja SPM </w:t>
            </w:r>
          </w:p>
        </w:tc>
        <w:tc>
          <w:tcPr>
            <w:tcW w:w="1134" w:type="dxa"/>
            <w:shd w:val="clear" w:color="auto" w:fill="95B3D7" w:themeFill="accent1" w:themeFillTint="99"/>
          </w:tcPr>
          <w:p w:rsidR="00591116" w:rsidRPr="000928AC" w:rsidRDefault="00591116" w:rsidP="009C0994">
            <w:pPr>
              <w:spacing w:line="360" w:lineRule="auto"/>
              <w:jc w:val="center"/>
              <w:rPr>
                <w:rFonts w:ascii="Arial" w:hAnsi="Arial" w:cs="Arial"/>
                <w:sz w:val="18"/>
                <w:szCs w:val="18"/>
              </w:rPr>
            </w:pPr>
            <w:r w:rsidRPr="000928AC">
              <w:rPr>
                <w:rFonts w:ascii="Arial" w:hAnsi="Arial" w:cs="Arial"/>
                <w:b/>
                <w:sz w:val="18"/>
                <w:szCs w:val="18"/>
              </w:rPr>
              <w:t>Capaian Tahun 2020</w:t>
            </w:r>
          </w:p>
        </w:tc>
      </w:tr>
      <w:tr w:rsidR="00591116" w:rsidRPr="000928AC" w:rsidTr="009C0994">
        <w:trPr>
          <w:trHeight w:val="372"/>
          <w:jc w:val="center"/>
        </w:trPr>
        <w:tc>
          <w:tcPr>
            <w:tcW w:w="512" w:type="dxa"/>
          </w:tcPr>
          <w:p w:rsidR="00591116" w:rsidRPr="000928AC" w:rsidRDefault="00591116" w:rsidP="009C0994">
            <w:pPr>
              <w:spacing w:line="360" w:lineRule="auto"/>
              <w:jc w:val="center"/>
              <w:rPr>
                <w:rFonts w:ascii="Arial" w:hAnsi="Arial" w:cs="Arial"/>
                <w:sz w:val="18"/>
                <w:szCs w:val="18"/>
              </w:rPr>
            </w:pPr>
            <w:r w:rsidRPr="000928AC">
              <w:rPr>
                <w:rFonts w:ascii="Arial" w:hAnsi="Arial" w:cs="Arial"/>
                <w:sz w:val="18"/>
                <w:szCs w:val="18"/>
              </w:rPr>
              <w:t>1</w:t>
            </w:r>
          </w:p>
        </w:tc>
        <w:tc>
          <w:tcPr>
            <w:tcW w:w="6287" w:type="dxa"/>
          </w:tcPr>
          <w:p w:rsidR="00591116" w:rsidRPr="000928AC" w:rsidRDefault="00591116" w:rsidP="009C0994">
            <w:pPr>
              <w:jc w:val="both"/>
              <w:rPr>
                <w:rFonts w:ascii="Arial" w:hAnsi="Arial" w:cs="Arial"/>
                <w:sz w:val="18"/>
                <w:szCs w:val="18"/>
              </w:rPr>
            </w:pPr>
            <w:r w:rsidRPr="000928AC">
              <w:rPr>
                <w:rFonts w:ascii="Arial" w:hAnsi="Arial" w:cs="Arial"/>
                <w:sz w:val="18"/>
                <w:szCs w:val="18"/>
              </w:rPr>
              <w:t>Persentase anak usia 5 (Lima) sampai dengan 6 (Enam) tahun yang sudah tamat atau sedang belajar di satuan pendidikan anak usia dini</w:t>
            </w:r>
          </w:p>
        </w:tc>
        <w:tc>
          <w:tcPr>
            <w:tcW w:w="1134" w:type="dxa"/>
          </w:tcPr>
          <w:p w:rsidR="00591116" w:rsidRPr="000928AC" w:rsidRDefault="00591116" w:rsidP="009C0994">
            <w:pPr>
              <w:spacing w:line="360" w:lineRule="auto"/>
              <w:jc w:val="center"/>
              <w:rPr>
                <w:rFonts w:ascii="Arial" w:hAnsi="Arial" w:cs="Arial"/>
                <w:sz w:val="18"/>
                <w:szCs w:val="18"/>
              </w:rPr>
            </w:pPr>
            <w:r w:rsidRPr="000928AC">
              <w:rPr>
                <w:rFonts w:ascii="Arial" w:hAnsi="Arial" w:cs="Arial"/>
                <w:sz w:val="18"/>
                <w:szCs w:val="18"/>
              </w:rPr>
              <w:t>98,42</w:t>
            </w:r>
          </w:p>
        </w:tc>
      </w:tr>
      <w:tr w:rsidR="00591116" w:rsidRPr="000928AC" w:rsidTr="009C0994">
        <w:trPr>
          <w:jc w:val="center"/>
        </w:trPr>
        <w:tc>
          <w:tcPr>
            <w:tcW w:w="512" w:type="dxa"/>
          </w:tcPr>
          <w:p w:rsidR="00591116" w:rsidRPr="000928AC" w:rsidRDefault="00591116" w:rsidP="009C0994">
            <w:pPr>
              <w:spacing w:line="360" w:lineRule="auto"/>
              <w:jc w:val="center"/>
              <w:rPr>
                <w:rFonts w:ascii="Arial" w:hAnsi="Arial" w:cs="Arial"/>
                <w:sz w:val="18"/>
                <w:szCs w:val="18"/>
              </w:rPr>
            </w:pPr>
            <w:r w:rsidRPr="000928AC">
              <w:rPr>
                <w:rFonts w:ascii="Arial" w:hAnsi="Arial" w:cs="Arial"/>
                <w:sz w:val="18"/>
                <w:szCs w:val="18"/>
              </w:rPr>
              <w:t>2</w:t>
            </w:r>
          </w:p>
        </w:tc>
        <w:tc>
          <w:tcPr>
            <w:tcW w:w="6287" w:type="dxa"/>
          </w:tcPr>
          <w:p w:rsidR="00591116" w:rsidRPr="000928AC" w:rsidRDefault="00591116" w:rsidP="009C0994">
            <w:pPr>
              <w:jc w:val="both"/>
              <w:rPr>
                <w:rFonts w:ascii="Arial" w:hAnsi="Arial" w:cs="Arial"/>
                <w:sz w:val="18"/>
                <w:szCs w:val="18"/>
              </w:rPr>
            </w:pPr>
            <w:r w:rsidRPr="000928AC">
              <w:rPr>
                <w:rFonts w:ascii="Arial" w:hAnsi="Arial" w:cs="Arial"/>
                <w:sz w:val="18"/>
                <w:szCs w:val="18"/>
              </w:rPr>
              <w:t>Persentase anak usia 7 (Tujuh) sampai dengan 12 (Dua Belas) tahun yang sudah tamat atau sedang belajar di sekolah dasar</w:t>
            </w:r>
          </w:p>
        </w:tc>
        <w:tc>
          <w:tcPr>
            <w:tcW w:w="1134" w:type="dxa"/>
          </w:tcPr>
          <w:p w:rsidR="00591116" w:rsidRPr="000928AC" w:rsidRDefault="00591116" w:rsidP="009C0994">
            <w:pPr>
              <w:spacing w:line="360" w:lineRule="auto"/>
              <w:jc w:val="center"/>
              <w:rPr>
                <w:rFonts w:ascii="Arial" w:hAnsi="Arial" w:cs="Arial"/>
                <w:sz w:val="18"/>
                <w:szCs w:val="18"/>
              </w:rPr>
            </w:pPr>
            <w:r w:rsidRPr="000928AC">
              <w:rPr>
                <w:rFonts w:ascii="Arial" w:hAnsi="Arial" w:cs="Arial"/>
                <w:sz w:val="18"/>
                <w:szCs w:val="18"/>
              </w:rPr>
              <w:t>95,14</w:t>
            </w:r>
          </w:p>
        </w:tc>
      </w:tr>
      <w:tr w:rsidR="00591116" w:rsidRPr="000928AC" w:rsidTr="009C0994">
        <w:trPr>
          <w:jc w:val="center"/>
        </w:trPr>
        <w:tc>
          <w:tcPr>
            <w:tcW w:w="512" w:type="dxa"/>
          </w:tcPr>
          <w:p w:rsidR="00591116" w:rsidRPr="000928AC" w:rsidRDefault="00591116" w:rsidP="009C0994">
            <w:pPr>
              <w:spacing w:line="360" w:lineRule="auto"/>
              <w:jc w:val="center"/>
              <w:rPr>
                <w:rFonts w:ascii="Arial" w:hAnsi="Arial" w:cs="Arial"/>
                <w:sz w:val="18"/>
                <w:szCs w:val="18"/>
              </w:rPr>
            </w:pPr>
            <w:r w:rsidRPr="000928AC">
              <w:rPr>
                <w:rFonts w:ascii="Arial" w:hAnsi="Arial" w:cs="Arial"/>
                <w:sz w:val="18"/>
                <w:szCs w:val="18"/>
              </w:rPr>
              <w:t>3</w:t>
            </w:r>
          </w:p>
        </w:tc>
        <w:tc>
          <w:tcPr>
            <w:tcW w:w="6287" w:type="dxa"/>
          </w:tcPr>
          <w:p w:rsidR="00591116" w:rsidRPr="000928AC" w:rsidRDefault="00591116" w:rsidP="009C0994">
            <w:pPr>
              <w:jc w:val="both"/>
              <w:rPr>
                <w:rFonts w:ascii="Arial" w:hAnsi="Arial" w:cs="Arial"/>
                <w:sz w:val="18"/>
                <w:szCs w:val="18"/>
              </w:rPr>
            </w:pPr>
            <w:r w:rsidRPr="000928AC">
              <w:rPr>
                <w:rFonts w:ascii="Arial" w:hAnsi="Arial" w:cs="Arial"/>
                <w:sz w:val="18"/>
                <w:szCs w:val="18"/>
              </w:rPr>
              <w:t>Persentase anak usia 12 (Dua Belas) sampai dengan 15 (Lima Belas) tahun yang sudah tamat atau sedang belajar di sekolah menengah pertama</w:t>
            </w:r>
          </w:p>
        </w:tc>
        <w:tc>
          <w:tcPr>
            <w:tcW w:w="1134" w:type="dxa"/>
          </w:tcPr>
          <w:p w:rsidR="00591116" w:rsidRPr="000928AC" w:rsidRDefault="00591116" w:rsidP="009C0994">
            <w:pPr>
              <w:spacing w:line="360" w:lineRule="auto"/>
              <w:jc w:val="center"/>
              <w:rPr>
                <w:rFonts w:ascii="Arial" w:hAnsi="Arial" w:cs="Arial"/>
                <w:sz w:val="18"/>
                <w:szCs w:val="18"/>
              </w:rPr>
            </w:pPr>
            <w:r w:rsidRPr="000928AC">
              <w:rPr>
                <w:rFonts w:ascii="Arial" w:hAnsi="Arial" w:cs="Arial"/>
                <w:sz w:val="18"/>
                <w:szCs w:val="18"/>
              </w:rPr>
              <w:t>51,78</w:t>
            </w:r>
          </w:p>
        </w:tc>
      </w:tr>
      <w:tr w:rsidR="00591116" w:rsidRPr="000928AC" w:rsidTr="009C0994">
        <w:trPr>
          <w:jc w:val="center"/>
        </w:trPr>
        <w:tc>
          <w:tcPr>
            <w:tcW w:w="512" w:type="dxa"/>
          </w:tcPr>
          <w:p w:rsidR="00591116" w:rsidRPr="000928AC" w:rsidRDefault="00591116" w:rsidP="009C0994">
            <w:pPr>
              <w:spacing w:line="360" w:lineRule="auto"/>
              <w:jc w:val="center"/>
              <w:rPr>
                <w:rFonts w:ascii="Arial" w:hAnsi="Arial" w:cs="Arial"/>
                <w:sz w:val="18"/>
                <w:szCs w:val="18"/>
              </w:rPr>
            </w:pPr>
            <w:r w:rsidRPr="000928AC">
              <w:rPr>
                <w:rFonts w:ascii="Arial" w:hAnsi="Arial" w:cs="Arial"/>
                <w:sz w:val="18"/>
                <w:szCs w:val="18"/>
              </w:rPr>
              <w:t>4</w:t>
            </w:r>
          </w:p>
        </w:tc>
        <w:tc>
          <w:tcPr>
            <w:tcW w:w="6287" w:type="dxa"/>
          </w:tcPr>
          <w:p w:rsidR="00591116" w:rsidRPr="000928AC" w:rsidRDefault="00591116" w:rsidP="009C0994">
            <w:pPr>
              <w:jc w:val="both"/>
              <w:rPr>
                <w:rFonts w:ascii="Arial" w:hAnsi="Arial" w:cs="Arial"/>
                <w:sz w:val="18"/>
                <w:szCs w:val="18"/>
              </w:rPr>
            </w:pPr>
            <w:r w:rsidRPr="000928AC">
              <w:rPr>
                <w:rFonts w:ascii="Arial" w:hAnsi="Arial" w:cs="Arial"/>
                <w:sz w:val="18"/>
                <w:szCs w:val="18"/>
              </w:rPr>
              <w:t>Persentase jumlah anak usia 7 (Tujuh) Tahun  sampai dengan 18 (Delapan Belas) tahun yang belum menyelesaikan pendidikan dasar dan atau menengah yang berpartisipasi dalam pendidikan kesetaraan</w:t>
            </w:r>
          </w:p>
        </w:tc>
        <w:tc>
          <w:tcPr>
            <w:tcW w:w="1134" w:type="dxa"/>
          </w:tcPr>
          <w:p w:rsidR="00591116" w:rsidRPr="000928AC" w:rsidRDefault="00591116" w:rsidP="009C0994">
            <w:pPr>
              <w:spacing w:line="360" w:lineRule="auto"/>
              <w:jc w:val="center"/>
              <w:rPr>
                <w:rFonts w:ascii="Arial" w:hAnsi="Arial" w:cs="Arial"/>
                <w:sz w:val="18"/>
                <w:szCs w:val="18"/>
              </w:rPr>
            </w:pPr>
            <w:r w:rsidRPr="000928AC">
              <w:rPr>
                <w:rFonts w:ascii="Arial" w:hAnsi="Arial" w:cs="Arial"/>
                <w:sz w:val="18"/>
                <w:szCs w:val="18"/>
              </w:rPr>
              <w:t>93,96</w:t>
            </w:r>
          </w:p>
        </w:tc>
      </w:tr>
    </w:tbl>
    <w:p w:rsidR="001222CF" w:rsidRPr="00591116" w:rsidRDefault="00591116" w:rsidP="00591116">
      <w:pPr>
        <w:pStyle w:val="Default"/>
        <w:tabs>
          <w:tab w:val="center" w:pos="4272"/>
        </w:tabs>
        <w:spacing w:before="120" w:after="120" w:line="360" w:lineRule="auto"/>
        <w:jc w:val="both"/>
        <w:rPr>
          <w:i/>
          <w:color w:val="auto"/>
          <w:sz w:val="20"/>
        </w:rPr>
      </w:pPr>
      <w:r>
        <w:rPr>
          <w:i/>
          <w:color w:val="auto"/>
          <w:sz w:val="20"/>
        </w:rPr>
        <w:t xml:space="preserve">  </w:t>
      </w:r>
      <w:r w:rsidRPr="006D66DA">
        <w:rPr>
          <w:i/>
          <w:color w:val="auto"/>
          <w:sz w:val="20"/>
        </w:rPr>
        <w:t>Sumber Data: Bagian Pemerintahan SETDA Kabupaten Kepulauan Selayar 2021</w:t>
      </w:r>
    </w:p>
    <w:p w:rsidR="00591116" w:rsidRPr="00591116" w:rsidRDefault="00591116" w:rsidP="0083615A">
      <w:pPr>
        <w:pStyle w:val="ListParagraph"/>
        <w:numPr>
          <w:ilvl w:val="0"/>
          <w:numId w:val="2"/>
        </w:numPr>
        <w:spacing w:after="0" w:line="360" w:lineRule="auto"/>
        <w:ind w:left="851" w:hanging="851"/>
        <w:jc w:val="both"/>
        <w:rPr>
          <w:rFonts w:ascii="Arial" w:hAnsi="Arial" w:cs="Arial"/>
          <w:b/>
          <w:sz w:val="24"/>
          <w:szCs w:val="24"/>
        </w:rPr>
      </w:pPr>
      <w:r w:rsidRPr="00591116">
        <w:rPr>
          <w:rFonts w:ascii="Arial" w:hAnsi="Arial" w:cs="Arial"/>
          <w:b/>
          <w:sz w:val="24"/>
          <w:szCs w:val="24"/>
        </w:rPr>
        <w:t>Pencapaian Standar Pelayanan Minimal Bidang Urusan Kesehatan</w:t>
      </w:r>
    </w:p>
    <w:p w:rsidR="00591116" w:rsidRPr="006D66DA" w:rsidRDefault="00591116" w:rsidP="00591116">
      <w:pPr>
        <w:pStyle w:val="ListParagraph"/>
        <w:autoSpaceDE w:val="0"/>
        <w:autoSpaceDN w:val="0"/>
        <w:adjustRightInd w:val="0"/>
        <w:spacing w:after="120" w:line="360" w:lineRule="auto"/>
        <w:ind w:left="0" w:firstLine="851"/>
        <w:jc w:val="both"/>
        <w:rPr>
          <w:rFonts w:ascii="Arial" w:hAnsi="Arial" w:cs="Arial"/>
          <w:sz w:val="24"/>
          <w:szCs w:val="24"/>
        </w:rPr>
      </w:pPr>
      <w:r w:rsidRPr="006D66DA">
        <w:rPr>
          <w:rFonts w:ascii="Arial" w:hAnsi="Arial" w:cs="Arial"/>
          <w:sz w:val="24"/>
          <w:szCs w:val="24"/>
        </w:rPr>
        <w:t xml:space="preserve">Pelaksanaan SPM Bidang Kesehatan mengacu pada Peraturan Menteri Kesehatan Nomor 43 Tahun 2016 tentang Standar Pelayanan Minimal Bidang Kesehatan dan Peraturan Menteri Kesehatan Nomor 4 Tahun 2019 tentang </w:t>
      </w:r>
      <w:r w:rsidRPr="006D66DA">
        <w:rPr>
          <w:rFonts w:ascii="Arial" w:hAnsi="Arial" w:cs="Arial"/>
          <w:color w:val="333333"/>
          <w:sz w:val="24"/>
          <w:szCs w:val="24"/>
          <w:shd w:val="clear" w:color="auto" w:fill="FFFFFF"/>
        </w:rPr>
        <w:t>Standar Teknis Pemenuhan Mutu Pelayanan Dasar Pada </w:t>
      </w:r>
      <w:r w:rsidRPr="006D66DA">
        <w:rPr>
          <w:rFonts w:ascii="Arial" w:hAnsi="Arial" w:cs="Arial"/>
          <w:bCs/>
          <w:color w:val="333333"/>
          <w:sz w:val="24"/>
          <w:szCs w:val="24"/>
          <w:shd w:val="clear" w:color="auto" w:fill="FFFFFF"/>
        </w:rPr>
        <w:t>Standar Pelayanan Minimal Bidang Kesehatan</w:t>
      </w:r>
      <w:r w:rsidRPr="006D66DA">
        <w:rPr>
          <w:rFonts w:ascii="Arial" w:hAnsi="Arial" w:cs="Arial"/>
          <w:b/>
          <w:bCs/>
          <w:color w:val="333333"/>
          <w:shd w:val="clear" w:color="auto" w:fill="FFFFFF"/>
        </w:rPr>
        <w:t xml:space="preserve">. </w:t>
      </w:r>
      <w:r w:rsidRPr="006D66DA">
        <w:rPr>
          <w:rFonts w:ascii="Arial" w:hAnsi="Arial" w:cs="Arial"/>
          <w:sz w:val="24"/>
          <w:szCs w:val="24"/>
        </w:rPr>
        <w:t>Realisasi capaian Standar Pelayanan Minimal untuk urusan kesehatan pada Dinas Kesehatan Kabupaten Kepulauan Selayar  dapat dilihat pada tabel di bawah ini:</w:t>
      </w:r>
    </w:p>
    <w:p w:rsidR="00591116" w:rsidRDefault="00591116" w:rsidP="00591116">
      <w:pPr>
        <w:spacing w:after="120" w:line="240" w:lineRule="auto"/>
        <w:jc w:val="center"/>
        <w:rPr>
          <w:rFonts w:ascii="Arial" w:hAnsi="Arial" w:cs="Arial"/>
          <w:b/>
          <w:color w:val="000000" w:themeColor="text1"/>
        </w:rPr>
      </w:pPr>
      <w:r w:rsidRPr="00BF09E0">
        <w:rPr>
          <w:rFonts w:ascii="Arial" w:hAnsi="Arial" w:cs="Arial"/>
          <w:b/>
          <w:color w:val="000000" w:themeColor="text1"/>
        </w:rPr>
        <w:t xml:space="preserve">Tabel 6.5 </w:t>
      </w:r>
      <w:r w:rsidRPr="00BF09E0">
        <w:rPr>
          <w:rFonts w:ascii="Arial" w:hAnsi="Arial" w:cs="Arial"/>
          <w:b/>
          <w:color w:val="303030"/>
        </w:rPr>
        <w:t>Capaian Standar Pelayanan Minimal</w:t>
      </w:r>
      <w:r w:rsidRPr="00BF09E0">
        <w:rPr>
          <w:rFonts w:ascii="Arial" w:hAnsi="Arial" w:cs="Arial"/>
          <w:b/>
          <w:color w:val="000000" w:themeColor="text1"/>
        </w:rPr>
        <w:t xml:space="preserve"> Bidang </w:t>
      </w:r>
      <w:r w:rsidR="000917EF">
        <w:rPr>
          <w:rFonts w:ascii="Arial" w:hAnsi="Arial" w:cs="Arial"/>
          <w:b/>
          <w:color w:val="000000" w:themeColor="text1"/>
        </w:rPr>
        <w:t>Kesehatan</w:t>
      </w:r>
      <w:r w:rsidRPr="00BF09E0">
        <w:rPr>
          <w:rFonts w:ascii="Arial" w:hAnsi="Arial" w:cs="Arial"/>
          <w:b/>
          <w:color w:val="000000" w:themeColor="text1"/>
        </w:rPr>
        <w:t>Tahun 2020</w:t>
      </w:r>
    </w:p>
    <w:tbl>
      <w:tblPr>
        <w:tblW w:w="7227" w:type="dxa"/>
        <w:jc w:val="center"/>
        <w:tblLook w:val="04A0" w:firstRow="1" w:lastRow="0" w:firstColumn="1" w:lastColumn="0" w:noHBand="0" w:noVBand="1"/>
      </w:tblPr>
      <w:tblGrid>
        <w:gridCol w:w="954"/>
        <w:gridCol w:w="5278"/>
        <w:gridCol w:w="995"/>
      </w:tblGrid>
      <w:tr w:rsidR="008018EF" w:rsidRPr="008018EF" w:rsidTr="008018EF">
        <w:trPr>
          <w:trHeight w:val="765"/>
          <w:jc w:val="center"/>
        </w:trPr>
        <w:tc>
          <w:tcPr>
            <w:tcW w:w="954" w:type="dxa"/>
            <w:tcBorders>
              <w:top w:val="single" w:sz="4" w:space="0" w:color="auto"/>
              <w:left w:val="single" w:sz="4" w:space="0" w:color="auto"/>
              <w:bottom w:val="single" w:sz="4" w:space="0" w:color="auto"/>
              <w:right w:val="single" w:sz="4" w:space="0" w:color="auto"/>
            </w:tcBorders>
            <w:shd w:val="clear" w:color="000000" w:fill="95B3D7"/>
            <w:vAlign w:val="center"/>
            <w:hideMark/>
          </w:tcPr>
          <w:p w:rsidR="008018EF" w:rsidRPr="008018EF" w:rsidRDefault="008018EF" w:rsidP="008018EF">
            <w:pPr>
              <w:spacing w:after="0" w:line="240" w:lineRule="auto"/>
              <w:jc w:val="center"/>
              <w:rPr>
                <w:rFonts w:ascii="Arial" w:eastAsia="Times New Roman" w:hAnsi="Arial" w:cs="Arial"/>
                <w:b/>
                <w:bCs/>
                <w:color w:val="000000"/>
                <w:sz w:val="20"/>
                <w:szCs w:val="20"/>
              </w:rPr>
            </w:pPr>
            <w:r w:rsidRPr="008018EF">
              <w:rPr>
                <w:rFonts w:ascii="Arial" w:eastAsia="Times New Roman" w:hAnsi="Arial" w:cs="Arial"/>
                <w:b/>
                <w:bCs/>
                <w:color w:val="000000"/>
                <w:sz w:val="20"/>
                <w:szCs w:val="20"/>
              </w:rPr>
              <w:t>NO</w:t>
            </w:r>
          </w:p>
        </w:tc>
        <w:tc>
          <w:tcPr>
            <w:tcW w:w="5278" w:type="dxa"/>
            <w:tcBorders>
              <w:top w:val="single" w:sz="4" w:space="0" w:color="auto"/>
              <w:left w:val="nil"/>
              <w:bottom w:val="single" w:sz="4" w:space="0" w:color="auto"/>
              <w:right w:val="single" w:sz="4" w:space="0" w:color="auto"/>
            </w:tcBorders>
            <w:shd w:val="clear" w:color="000000" w:fill="95B3D7"/>
            <w:vAlign w:val="center"/>
            <w:hideMark/>
          </w:tcPr>
          <w:p w:rsidR="008018EF" w:rsidRPr="008018EF" w:rsidRDefault="008018EF" w:rsidP="008018EF">
            <w:pPr>
              <w:spacing w:after="0" w:line="240" w:lineRule="auto"/>
              <w:jc w:val="center"/>
              <w:rPr>
                <w:rFonts w:ascii="Arial" w:eastAsia="Times New Roman" w:hAnsi="Arial" w:cs="Arial"/>
                <w:b/>
                <w:bCs/>
                <w:color w:val="000000"/>
                <w:sz w:val="20"/>
                <w:szCs w:val="20"/>
              </w:rPr>
            </w:pPr>
            <w:r w:rsidRPr="008018EF">
              <w:rPr>
                <w:rFonts w:ascii="Arial" w:eastAsia="Times New Roman" w:hAnsi="Arial" w:cs="Arial"/>
                <w:b/>
                <w:bCs/>
                <w:color w:val="000000"/>
                <w:sz w:val="20"/>
                <w:szCs w:val="20"/>
              </w:rPr>
              <w:t>Indikator Kinerja SPM</w:t>
            </w:r>
          </w:p>
        </w:tc>
        <w:tc>
          <w:tcPr>
            <w:tcW w:w="995" w:type="dxa"/>
            <w:tcBorders>
              <w:top w:val="single" w:sz="4" w:space="0" w:color="auto"/>
              <w:left w:val="nil"/>
              <w:bottom w:val="single" w:sz="4" w:space="0" w:color="auto"/>
              <w:right w:val="single" w:sz="4" w:space="0" w:color="auto"/>
            </w:tcBorders>
            <w:shd w:val="clear" w:color="000000" w:fill="95B3D7"/>
            <w:vAlign w:val="center"/>
            <w:hideMark/>
          </w:tcPr>
          <w:p w:rsidR="008018EF" w:rsidRPr="008018EF" w:rsidRDefault="008018EF" w:rsidP="008018EF">
            <w:pPr>
              <w:spacing w:after="0" w:line="240" w:lineRule="auto"/>
              <w:jc w:val="center"/>
              <w:rPr>
                <w:rFonts w:ascii="Arial" w:eastAsia="Times New Roman" w:hAnsi="Arial" w:cs="Arial"/>
                <w:b/>
                <w:bCs/>
                <w:color w:val="000000"/>
                <w:sz w:val="20"/>
                <w:szCs w:val="20"/>
              </w:rPr>
            </w:pPr>
            <w:r w:rsidRPr="008018EF">
              <w:rPr>
                <w:rFonts w:ascii="Arial" w:eastAsia="Times New Roman" w:hAnsi="Arial" w:cs="Arial"/>
                <w:b/>
                <w:bCs/>
                <w:color w:val="000000"/>
                <w:sz w:val="20"/>
                <w:szCs w:val="20"/>
              </w:rPr>
              <w:t>Capaian Tahun 2020</w:t>
            </w:r>
          </w:p>
        </w:tc>
      </w:tr>
      <w:tr w:rsidR="008018EF" w:rsidRPr="008018EF" w:rsidTr="008018EF">
        <w:trPr>
          <w:trHeight w:val="285"/>
          <w:jc w:val="center"/>
        </w:trPr>
        <w:tc>
          <w:tcPr>
            <w:tcW w:w="954" w:type="dxa"/>
            <w:tcBorders>
              <w:top w:val="nil"/>
              <w:left w:val="single" w:sz="4" w:space="0" w:color="auto"/>
              <w:bottom w:val="single" w:sz="4" w:space="0" w:color="auto"/>
              <w:right w:val="single" w:sz="4" w:space="0" w:color="auto"/>
            </w:tcBorders>
            <w:shd w:val="clear" w:color="000000" w:fill="FFFFFF"/>
            <w:vAlign w:val="center"/>
            <w:hideMark/>
          </w:tcPr>
          <w:p w:rsidR="008018EF" w:rsidRPr="008018EF" w:rsidRDefault="008018EF" w:rsidP="008018EF">
            <w:pPr>
              <w:spacing w:after="0" w:line="240" w:lineRule="auto"/>
              <w:jc w:val="center"/>
              <w:rPr>
                <w:rFonts w:ascii="Arial" w:eastAsia="Times New Roman" w:hAnsi="Arial" w:cs="Arial"/>
                <w:color w:val="000000"/>
                <w:sz w:val="20"/>
                <w:szCs w:val="20"/>
              </w:rPr>
            </w:pPr>
            <w:r w:rsidRPr="008018EF">
              <w:rPr>
                <w:rFonts w:ascii="Arial" w:eastAsia="Times New Roman" w:hAnsi="Arial" w:cs="Arial"/>
                <w:color w:val="000000"/>
                <w:sz w:val="20"/>
                <w:szCs w:val="20"/>
              </w:rPr>
              <w:t>1</w:t>
            </w:r>
          </w:p>
        </w:tc>
        <w:tc>
          <w:tcPr>
            <w:tcW w:w="5278" w:type="dxa"/>
            <w:tcBorders>
              <w:top w:val="nil"/>
              <w:left w:val="nil"/>
              <w:bottom w:val="single" w:sz="4" w:space="0" w:color="auto"/>
              <w:right w:val="single" w:sz="4" w:space="0" w:color="auto"/>
            </w:tcBorders>
            <w:shd w:val="clear" w:color="000000" w:fill="FFFFFF"/>
            <w:vAlign w:val="center"/>
            <w:hideMark/>
          </w:tcPr>
          <w:p w:rsidR="008018EF" w:rsidRPr="008018EF" w:rsidRDefault="008018EF" w:rsidP="008018EF">
            <w:pPr>
              <w:spacing w:after="0" w:line="240" w:lineRule="auto"/>
              <w:rPr>
                <w:rFonts w:ascii="Arial" w:eastAsia="Times New Roman" w:hAnsi="Arial" w:cs="Arial"/>
                <w:color w:val="000000"/>
                <w:sz w:val="20"/>
                <w:szCs w:val="20"/>
              </w:rPr>
            </w:pPr>
            <w:r w:rsidRPr="008018EF">
              <w:rPr>
                <w:rFonts w:ascii="Arial" w:eastAsia="Times New Roman" w:hAnsi="Arial" w:cs="Arial"/>
                <w:color w:val="000000"/>
                <w:sz w:val="20"/>
                <w:szCs w:val="20"/>
              </w:rPr>
              <w:t>Pelayanan Kesehatan Ibu Hamil</w:t>
            </w:r>
          </w:p>
        </w:tc>
        <w:tc>
          <w:tcPr>
            <w:tcW w:w="995" w:type="dxa"/>
            <w:tcBorders>
              <w:top w:val="nil"/>
              <w:left w:val="nil"/>
              <w:bottom w:val="single" w:sz="4" w:space="0" w:color="auto"/>
              <w:right w:val="single" w:sz="4" w:space="0" w:color="auto"/>
            </w:tcBorders>
            <w:shd w:val="clear" w:color="000000" w:fill="FFFFFF"/>
            <w:vAlign w:val="center"/>
            <w:hideMark/>
          </w:tcPr>
          <w:p w:rsidR="008018EF" w:rsidRPr="008018EF" w:rsidRDefault="008018EF" w:rsidP="008018EF">
            <w:pPr>
              <w:spacing w:after="0" w:line="240" w:lineRule="auto"/>
              <w:jc w:val="center"/>
              <w:rPr>
                <w:rFonts w:ascii="Arial" w:eastAsia="Times New Roman" w:hAnsi="Arial" w:cs="Arial"/>
                <w:color w:val="000000"/>
                <w:sz w:val="20"/>
                <w:szCs w:val="20"/>
              </w:rPr>
            </w:pPr>
            <w:r w:rsidRPr="008018EF">
              <w:rPr>
                <w:rFonts w:ascii="Arial" w:eastAsia="Times New Roman" w:hAnsi="Arial" w:cs="Arial"/>
                <w:color w:val="000000"/>
                <w:sz w:val="20"/>
                <w:szCs w:val="20"/>
              </w:rPr>
              <w:t>81</w:t>
            </w:r>
          </w:p>
        </w:tc>
      </w:tr>
      <w:tr w:rsidR="008018EF" w:rsidRPr="008018EF" w:rsidTr="008018EF">
        <w:trPr>
          <w:trHeight w:val="285"/>
          <w:jc w:val="center"/>
        </w:trPr>
        <w:tc>
          <w:tcPr>
            <w:tcW w:w="954" w:type="dxa"/>
            <w:tcBorders>
              <w:top w:val="nil"/>
              <w:left w:val="single" w:sz="4" w:space="0" w:color="auto"/>
              <w:bottom w:val="single" w:sz="4" w:space="0" w:color="auto"/>
              <w:right w:val="single" w:sz="4" w:space="0" w:color="auto"/>
            </w:tcBorders>
            <w:shd w:val="clear" w:color="000000" w:fill="FFFFFF"/>
            <w:vAlign w:val="center"/>
            <w:hideMark/>
          </w:tcPr>
          <w:p w:rsidR="008018EF" w:rsidRPr="008018EF" w:rsidRDefault="008018EF" w:rsidP="008018EF">
            <w:pPr>
              <w:spacing w:after="0" w:line="240" w:lineRule="auto"/>
              <w:jc w:val="center"/>
              <w:rPr>
                <w:rFonts w:ascii="Arial" w:eastAsia="Times New Roman" w:hAnsi="Arial" w:cs="Arial"/>
                <w:color w:val="000000"/>
                <w:sz w:val="20"/>
                <w:szCs w:val="20"/>
              </w:rPr>
            </w:pPr>
            <w:r w:rsidRPr="008018EF">
              <w:rPr>
                <w:rFonts w:ascii="Arial" w:eastAsia="Times New Roman" w:hAnsi="Arial" w:cs="Arial"/>
                <w:color w:val="000000"/>
                <w:sz w:val="20"/>
                <w:szCs w:val="20"/>
              </w:rPr>
              <w:t>2</w:t>
            </w:r>
          </w:p>
        </w:tc>
        <w:tc>
          <w:tcPr>
            <w:tcW w:w="5278" w:type="dxa"/>
            <w:tcBorders>
              <w:top w:val="nil"/>
              <w:left w:val="nil"/>
              <w:bottom w:val="single" w:sz="4" w:space="0" w:color="auto"/>
              <w:right w:val="single" w:sz="4" w:space="0" w:color="auto"/>
            </w:tcBorders>
            <w:shd w:val="clear" w:color="000000" w:fill="FFFFFF"/>
            <w:vAlign w:val="center"/>
            <w:hideMark/>
          </w:tcPr>
          <w:p w:rsidR="008018EF" w:rsidRPr="008018EF" w:rsidRDefault="008018EF" w:rsidP="008018EF">
            <w:pPr>
              <w:spacing w:after="0" w:line="240" w:lineRule="auto"/>
              <w:rPr>
                <w:rFonts w:ascii="Arial" w:eastAsia="Times New Roman" w:hAnsi="Arial" w:cs="Arial"/>
                <w:color w:val="000000"/>
                <w:sz w:val="20"/>
                <w:szCs w:val="20"/>
              </w:rPr>
            </w:pPr>
            <w:r w:rsidRPr="008018EF">
              <w:rPr>
                <w:rFonts w:ascii="Arial" w:eastAsia="Times New Roman" w:hAnsi="Arial" w:cs="Arial"/>
                <w:color w:val="000000"/>
                <w:sz w:val="20"/>
                <w:szCs w:val="20"/>
              </w:rPr>
              <w:t>Pelayanan Kesehatan Ibu Bersalin</w:t>
            </w:r>
          </w:p>
        </w:tc>
        <w:tc>
          <w:tcPr>
            <w:tcW w:w="995" w:type="dxa"/>
            <w:tcBorders>
              <w:top w:val="nil"/>
              <w:left w:val="nil"/>
              <w:bottom w:val="single" w:sz="4" w:space="0" w:color="auto"/>
              <w:right w:val="single" w:sz="4" w:space="0" w:color="auto"/>
            </w:tcBorders>
            <w:shd w:val="clear" w:color="000000" w:fill="FFFFFF"/>
            <w:vAlign w:val="center"/>
            <w:hideMark/>
          </w:tcPr>
          <w:p w:rsidR="008018EF" w:rsidRPr="008018EF" w:rsidRDefault="008018EF" w:rsidP="008018EF">
            <w:pPr>
              <w:spacing w:after="0" w:line="240" w:lineRule="auto"/>
              <w:jc w:val="center"/>
              <w:rPr>
                <w:rFonts w:ascii="Arial" w:eastAsia="Times New Roman" w:hAnsi="Arial" w:cs="Arial"/>
                <w:color w:val="000000"/>
                <w:sz w:val="20"/>
                <w:szCs w:val="20"/>
              </w:rPr>
            </w:pPr>
            <w:r w:rsidRPr="008018EF">
              <w:rPr>
                <w:rFonts w:ascii="Arial" w:eastAsia="Times New Roman" w:hAnsi="Arial" w:cs="Arial"/>
                <w:color w:val="000000"/>
                <w:sz w:val="20"/>
                <w:szCs w:val="20"/>
              </w:rPr>
              <w:t>75</w:t>
            </w:r>
          </w:p>
        </w:tc>
      </w:tr>
      <w:tr w:rsidR="008018EF" w:rsidRPr="008018EF" w:rsidTr="008018EF">
        <w:trPr>
          <w:trHeight w:val="324"/>
          <w:jc w:val="center"/>
        </w:trPr>
        <w:tc>
          <w:tcPr>
            <w:tcW w:w="954" w:type="dxa"/>
            <w:tcBorders>
              <w:top w:val="nil"/>
              <w:left w:val="single" w:sz="4" w:space="0" w:color="auto"/>
              <w:bottom w:val="single" w:sz="4" w:space="0" w:color="auto"/>
              <w:right w:val="single" w:sz="4" w:space="0" w:color="auto"/>
            </w:tcBorders>
            <w:shd w:val="clear" w:color="000000" w:fill="FFFFFF"/>
            <w:vAlign w:val="center"/>
            <w:hideMark/>
          </w:tcPr>
          <w:p w:rsidR="008018EF" w:rsidRPr="008018EF" w:rsidRDefault="008018EF" w:rsidP="008018EF">
            <w:pPr>
              <w:spacing w:after="0" w:line="240" w:lineRule="auto"/>
              <w:jc w:val="center"/>
              <w:rPr>
                <w:rFonts w:ascii="Arial" w:eastAsia="Times New Roman" w:hAnsi="Arial" w:cs="Arial"/>
                <w:color w:val="000000"/>
                <w:sz w:val="20"/>
                <w:szCs w:val="20"/>
              </w:rPr>
            </w:pPr>
            <w:r w:rsidRPr="008018EF">
              <w:rPr>
                <w:rFonts w:ascii="Arial" w:eastAsia="Times New Roman" w:hAnsi="Arial" w:cs="Arial"/>
                <w:color w:val="000000"/>
                <w:sz w:val="20"/>
                <w:szCs w:val="20"/>
              </w:rPr>
              <w:t>3</w:t>
            </w:r>
          </w:p>
        </w:tc>
        <w:tc>
          <w:tcPr>
            <w:tcW w:w="5278" w:type="dxa"/>
            <w:tcBorders>
              <w:top w:val="nil"/>
              <w:left w:val="nil"/>
              <w:bottom w:val="single" w:sz="4" w:space="0" w:color="auto"/>
              <w:right w:val="single" w:sz="4" w:space="0" w:color="auto"/>
            </w:tcBorders>
            <w:shd w:val="clear" w:color="000000" w:fill="FFFFFF"/>
            <w:vAlign w:val="center"/>
            <w:hideMark/>
          </w:tcPr>
          <w:p w:rsidR="008018EF" w:rsidRPr="008018EF" w:rsidRDefault="008018EF" w:rsidP="008018EF">
            <w:pPr>
              <w:spacing w:after="0" w:line="240" w:lineRule="auto"/>
              <w:rPr>
                <w:rFonts w:ascii="Arial" w:eastAsia="Times New Roman" w:hAnsi="Arial" w:cs="Arial"/>
                <w:color w:val="000000"/>
                <w:sz w:val="20"/>
                <w:szCs w:val="20"/>
              </w:rPr>
            </w:pPr>
            <w:r w:rsidRPr="008018EF">
              <w:rPr>
                <w:rFonts w:ascii="Arial" w:eastAsia="Times New Roman" w:hAnsi="Arial" w:cs="Arial"/>
                <w:color w:val="000000"/>
                <w:sz w:val="20"/>
                <w:szCs w:val="20"/>
              </w:rPr>
              <w:t>Pelayanan Kesehatan Bayi Baru Lahir</w:t>
            </w:r>
          </w:p>
        </w:tc>
        <w:tc>
          <w:tcPr>
            <w:tcW w:w="995" w:type="dxa"/>
            <w:tcBorders>
              <w:top w:val="nil"/>
              <w:left w:val="nil"/>
              <w:bottom w:val="single" w:sz="4" w:space="0" w:color="auto"/>
              <w:right w:val="single" w:sz="4" w:space="0" w:color="auto"/>
            </w:tcBorders>
            <w:shd w:val="clear" w:color="000000" w:fill="FFFFFF"/>
            <w:vAlign w:val="center"/>
            <w:hideMark/>
          </w:tcPr>
          <w:p w:rsidR="008018EF" w:rsidRPr="008018EF" w:rsidRDefault="008018EF" w:rsidP="008018EF">
            <w:pPr>
              <w:spacing w:after="0" w:line="240" w:lineRule="auto"/>
              <w:jc w:val="center"/>
              <w:rPr>
                <w:rFonts w:ascii="Arial" w:eastAsia="Times New Roman" w:hAnsi="Arial" w:cs="Arial"/>
                <w:color w:val="000000"/>
                <w:sz w:val="20"/>
                <w:szCs w:val="20"/>
              </w:rPr>
            </w:pPr>
            <w:r w:rsidRPr="008018EF">
              <w:rPr>
                <w:rFonts w:ascii="Arial" w:eastAsia="Times New Roman" w:hAnsi="Arial" w:cs="Arial"/>
                <w:color w:val="000000"/>
                <w:sz w:val="20"/>
                <w:szCs w:val="20"/>
              </w:rPr>
              <w:t>79</w:t>
            </w:r>
          </w:p>
        </w:tc>
      </w:tr>
      <w:tr w:rsidR="008018EF" w:rsidRPr="008018EF" w:rsidTr="008018EF">
        <w:trPr>
          <w:trHeight w:val="285"/>
          <w:jc w:val="center"/>
        </w:trPr>
        <w:tc>
          <w:tcPr>
            <w:tcW w:w="954" w:type="dxa"/>
            <w:tcBorders>
              <w:top w:val="nil"/>
              <w:left w:val="single" w:sz="4" w:space="0" w:color="auto"/>
              <w:bottom w:val="single" w:sz="4" w:space="0" w:color="auto"/>
              <w:right w:val="single" w:sz="4" w:space="0" w:color="auto"/>
            </w:tcBorders>
            <w:shd w:val="clear" w:color="000000" w:fill="FFFFFF"/>
            <w:vAlign w:val="center"/>
            <w:hideMark/>
          </w:tcPr>
          <w:p w:rsidR="008018EF" w:rsidRPr="008018EF" w:rsidRDefault="008018EF" w:rsidP="008018EF">
            <w:pPr>
              <w:spacing w:after="0" w:line="240" w:lineRule="auto"/>
              <w:jc w:val="center"/>
              <w:rPr>
                <w:rFonts w:ascii="Arial" w:eastAsia="Times New Roman" w:hAnsi="Arial" w:cs="Arial"/>
                <w:color w:val="000000"/>
                <w:sz w:val="20"/>
                <w:szCs w:val="20"/>
              </w:rPr>
            </w:pPr>
            <w:r w:rsidRPr="008018EF">
              <w:rPr>
                <w:rFonts w:ascii="Arial" w:eastAsia="Times New Roman" w:hAnsi="Arial" w:cs="Arial"/>
                <w:color w:val="000000"/>
                <w:sz w:val="20"/>
                <w:szCs w:val="20"/>
              </w:rPr>
              <w:t>4</w:t>
            </w:r>
          </w:p>
        </w:tc>
        <w:tc>
          <w:tcPr>
            <w:tcW w:w="5278" w:type="dxa"/>
            <w:tcBorders>
              <w:top w:val="nil"/>
              <w:left w:val="nil"/>
              <w:bottom w:val="single" w:sz="4" w:space="0" w:color="auto"/>
              <w:right w:val="single" w:sz="4" w:space="0" w:color="auto"/>
            </w:tcBorders>
            <w:shd w:val="clear" w:color="000000" w:fill="FFFFFF"/>
            <w:vAlign w:val="center"/>
            <w:hideMark/>
          </w:tcPr>
          <w:p w:rsidR="008018EF" w:rsidRPr="008018EF" w:rsidRDefault="008018EF" w:rsidP="008018EF">
            <w:pPr>
              <w:spacing w:after="0" w:line="240" w:lineRule="auto"/>
              <w:rPr>
                <w:rFonts w:ascii="Arial" w:eastAsia="Times New Roman" w:hAnsi="Arial" w:cs="Arial"/>
                <w:color w:val="000000"/>
                <w:sz w:val="20"/>
                <w:szCs w:val="20"/>
              </w:rPr>
            </w:pPr>
            <w:r w:rsidRPr="008018EF">
              <w:rPr>
                <w:rFonts w:ascii="Arial" w:eastAsia="Times New Roman" w:hAnsi="Arial" w:cs="Arial"/>
                <w:color w:val="000000"/>
                <w:sz w:val="20"/>
                <w:szCs w:val="20"/>
              </w:rPr>
              <w:t>Pelayanan Kesehatan Balita</w:t>
            </w:r>
          </w:p>
        </w:tc>
        <w:tc>
          <w:tcPr>
            <w:tcW w:w="995" w:type="dxa"/>
            <w:tcBorders>
              <w:top w:val="nil"/>
              <w:left w:val="nil"/>
              <w:bottom w:val="single" w:sz="4" w:space="0" w:color="auto"/>
              <w:right w:val="single" w:sz="4" w:space="0" w:color="auto"/>
            </w:tcBorders>
            <w:shd w:val="clear" w:color="000000" w:fill="FFFFFF"/>
            <w:vAlign w:val="center"/>
            <w:hideMark/>
          </w:tcPr>
          <w:p w:rsidR="008018EF" w:rsidRPr="008018EF" w:rsidRDefault="008018EF" w:rsidP="008018EF">
            <w:pPr>
              <w:spacing w:after="0" w:line="240" w:lineRule="auto"/>
              <w:jc w:val="center"/>
              <w:rPr>
                <w:rFonts w:ascii="Arial" w:eastAsia="Times New Roman" w:hAnsi="Arial" w:cs="Arial"/>
                <w:color w:val="000000"/>
                <w:sz w:val="20"/>
                <w:szCs w:val="20"/>
              </w:rPr>
            </w:pPr>
            <w:r w:rsidRPr="008018EF">
              <w:rPr>
                <w:rFonts w:ascii="Arial" w:eastAsia="Times New Roman" w:hAnsi="Arial" w:cs="Arial"/>
                <w:color w:val="000000"/>
                <w:sz w:val="20"/>
                <w:szCs w:val="20"/>
              </w:rPr>
              <w:t>63</w:t>
            </w:r>
          </w:p>
        </w:tc>
      </w:tr>
      <w:tr w:rsidR="008018EF" w:rsidRPr="008018EF" w:rsidTr="008018EF">
        <w:trPr>
          <w:trHeight w:val="262"/>
          <w:jc w:val="center"/>
        </w:trPr>
        <w:tc>
          <w:tcPr>
            <w:tcW w:w="954" w:type="dxa"/>
            <w:tcBorders>
              <w:top w:val="nil"/>
              <w:left w:val="single" w:sz="4" w:space="0" w:color="auto"/>
              <w:bottom w:val="single" w:sz="4" w:space="0" w:color="auto"/>
              <w:right w:val="single" w:sz="4" w:space="0" w:color="auto"/>
            </w:tcBorders>
            <w:shd w:val="clear" w:color="000000" w:fill="FFFFFF"/>
            <w:vAlign w:val="center"/>
            <w:hideMark/>
          </w:tcPr>
          <w:p w:rsidR="008018EF" w:rsidRPr="008018EF" w:rsidRDefault="008018EF" w:rsidP="008018EF">
            <w:pPr>
              <w:spacing w:after="0" w:line="240" w:lineRule="auto"/>
              <w:jc w:val="center"/>
              <w:rPr>
                <w:rFonts w:ascii="Arial" w:eastAsia="Times New Roman" w:hAnsi="Arial" w:cs="Arial"/>
                <w:color w:val="000000"/>
                <w:sz w:val="20"/>
                <w:szCs w:val="20"/>
              </w:rPr>
            </w:pPr>
            <w:r w:rsidRPr="008018EF">
              <w:rPr>
                <w:rFonts w:ascii="Arial" w:eastAsia="Times New Roman" w:hAnsi="Arial" w:cs="Arial"/>
                <w:color w:val="000000"/>
                <w:sz w:val="20"/>
                <w:szCs w:val="20"/>
              </w:rPr>
              <w:t>5</w:t>
            </w:r>
          </w:p>
        </w:tc>
        <w:tc>
          <w:tcPr>
            <w:tcW w:w="5278" w:type="dxa"/>
            <w:tcBorders>
              <w:top w:val="nil"/>
              <w:left w:val="nil"/>
              <w:bottom w:val="single" w:sz="4" w:space="0" w:color="auto"/>
              <w:right w:val="single" w:sz="4" w:space="0" w:color="auto"/>
            </w:tcBorders>
            <w:shd w:val="clear" w:color="000000" w:fill="FFFFFF"/>
            <w:vAlign w:val="center"/>
            <w:hideMark/>
          </w:tcPr>
          <w:p w:rsidR="008018EF" w:rsidRPr="008018EF" w:rsidRDefault="008018EF" w:rsidP="008018EF">
            <w:pPr>
              <w:spacing w:after="0" w:line="240" w:lineRule="auto"/>
              <w:rPr>
                <w:rFonts w:ascii="Arial" w:eastAsia="Times New Roman" w:hAnsi="Arial" w:cs="Arial"/>
                <w:color w:val="000000"/>
                <w:sz w:val="20"/>
                <w:szCs w:val="20"/>
              </w:rPr>
            </w:pPr>
            <w:r w:rsidRPr="008018EF">
              <w:rPr>
                <w:rFonts w:ascii="Arial" w:eastAsia="Times New Roman" w:hAnsi="Arial" w:cs="Arial"/>
                <w:color w:val="000000"/>
                <w:sz w:val="20"/>
                <w:szCs w:val="20"/>
              </w:rPr>
              <w:t>Pelayanan Kesehatan Pada Usia Pendidikan Dasar</w:t>
            </w:r>
          </w:p>
        </w:tc>
        <w:tc>
          <w:tcPr>
            <w:tcW w:w="995" w:type="dxa"/>
            <w:tcBorders>
              <w:top w:val="nil"/>
              <w:left w:val="nil"/>
              <w:bottom w:val="single" w:sz="4" w:space="0" w:color="auto"/>
              <w:right w:val="single" w:sz="4" w:space="0" w:color="auto"/>
            </w:tcBorders>
            <w:shd w:val="clear" w:color="000000" w:fill="FFFFFF"/>
            <w:vAlign w:val="center"/>
            <w:hideMark/>
          </w:tcPr>
          <w:p w:rsidR="008018EF" w:rsidRPr="008018EF" w:rsidRDefault="008018EF" w:rsidP="008018EF">
            <w:pPr>
              <w:spacing w:after="0" w:line="240" w:lineRule="auto"/>
              <w:jc w:val="center"/>
              <w:rPr>
                <w:rFonts w:ascii="Arial" w:eastAsia="Times New Roman" w:hAnsi="Arial" w:cs="Arial"/>
                <w:color w:val="000000"/>
                <w:sz w:val="20"/>
                <w:szCs w:val="20"/>
              </w:rPr>
            </w:pPr>
            <w:r w:rsidRPr="008018EF">
              <w:rPr>
                <w:rFonts w:ascii="Arial" w:eastAsia="Times New Roman" w:hAnsi="Arial" w:cs="Arial"/>
                <w:color w:val="000000"/>
                <w:sz w:val="20"/>
                <w:szCs w:val="20"/>
              </w:rPr>
              <w:t>76</w:t>
            </w:r>
          </w:p>
        </w:tc>
      </w:tr>
      <w:tr w:rsidR="008018EF" w:rsidRPr="008018EF" w:rsidTr="008018EF">
        <w:trPr>
          <w:trHeight w:val="279"/>
          <w:jc w:val="center"/>
        </w:trPr>
        <w:tc>
          <w:tcPr>
            <w:tcW w:w="954" w:type="dxa"/>
            <w:tcBorders>
              <w:top w:val="nil"/>
              <w:left w:val="single" w:sz="4" w:space="0" w:color="auto"/>
              <w:bottom w:val="single" w:sz="4" w:space="0" w:color="auto"/>
              <w:right w:val="single" w:sz="4" w:space="0" w:color="auto"/>
            </w:tcBorders>
            <w:shd w:val="clear" w:color="auto" w:fill="auto"/>
            <w:vAlign w:val="center"/>
            <w:hideMark/>
          </w:tcPr>
          <w:p w:rsidR="008018EF" w:rsidRPr="008018EF" w:rsidRDefault="008018EF" w:rsidP="008018EF">
            <w:pPr>
              <w:spacing w:after="0" w:line="240" w:lineRule="auto"/>
              <w:jc w:val="center"/>
              <w:rPr>
                <w:rFonts w:ascii="Arial" w:eastAsia="Times New Roman" w:hAnsi="Arial" w:cs="Arial"/>
                <w:color w:val="000000"/>
                <w:sz w:val="20"/>
                <w:szCs w:val="20"/>
              </w:rPr>
            </w:pPr>
            <w:r w:rsidRPr="008018EF">
              <w:rPr>
                <w:rFonts w:ascii="Arial" w:eastAsia="Times New Roman" w:hAnsi="Arial" w:cs="Arial"/>
                <w:color w:val="000000"/>
                <w:sz w:val="20"/>
                <w:szCs w:val="20"/>
              </w:rPr>
              <w:t>6</w:t>
            </w:r>
          </w:p>
        </w:tc>
        <w:tc>
          <w:tcPr>
            <w:tcW w:w="5278" w:type="dxa"/>
            <w:tcBorders>
              <w:top w:val="nil"/>
              <w:left w:val="nil"/>
              <w:bottom w:val="single" w:sz="4" w:space="0" w:color="auto"/>
              <w:right w:val="single" w:sz="4" w:space="0" w:color="auto"/>
            </w:tcBorders>
            <w:shd w:val="clear" w:color="auto" w:fill="auto"/>
            <w:vAlign w:val="center"/>
            <w:hideMark/>
          </w:tcPr>
          <w:p w:rsidR="008018EF" w:rsidRPr="008018EF" w:rsidRDefault="008018EF" w:rsidP="008018EF">
            <w:pPr>
              <w:spacing w:after="0" w:line="240" w:lineRule="auto"/>
              <w:rPr>
                <w:rFonts w:ascii="Arial" w:eastAsia="Times New Roman" w:hAnsi="Arial" w:cs="Arial"/>
                <w:color w:val="000000"/>
                <w:sz w:val="20"/>
                <w:szCs w:val="20"/>
              </w:rPr>
            </w:pPr>
            <w:r w:rsidRPr="008018EF">
              <w:rPr>
                <w:rFonts w:ascii="Arial" w:eastAsia="Times New Roman" w:hAnsi="Arial" w:cs="Arial"/>
                <w:color w:val="000000"/>
                <w:sz w:val="20"/>
                <w:szCs w:val="20"/>
              </w:rPr>
              <w:t>Pelayanan Kesehatan Pada Usia Produktif</w:t>
            </w:r>
          </w:p>
        </w:tc>
        <w:tc>
          <w:tcPr>
            <w:tcW w:w="995" w:type="dxa"/>
            <w:tcBorders>
              <w:top w:val="nil"/>
              <w:left w:val="nil"/>
              <w:bottom w:val="single" w:sz="4" w:space="0" w:color="auto"/>
              <w:right w:val="single" w:sz="4" w:space="0" w:color="auto"/>
            </w:tcBorders>
            <w:shd w:val="clear" w:color="000000" w:fill="FFFFFF"/>
            <w:vAlign w:val="center"/>
            <w:hideMark/>
          </w:tcPr>
          <w:p w:rsidR="008018EF" w:rsidRPr="008018EF" w:rsidRDefault="008018EF" w:rsidP="008018EF">
            <w:pPr>
              <w:spacing w:after="0" w:line="240" w:lineRule="auto"/>
              <w:jc w:val="center"/>
              <w:rPr>
                <w:rFonts w:ascii="Arial" w:eastAsia="Times New Roman" w:hAnsi="Arial" w:cs="Arial"/>
                <w:color w:val="000000"/>
                <w:sz w:val="20"/>
                <w:szCs w:val="20"/>
              </w:rPr>
            </w:pPr>
            <w:r w:rsidRPr="008018EF">
              <w:rPr>
                <w:rFonts w:ascii="Arial" w:eastAsia="Times New Roman" w:hAnsi="Arial" w:cs="Arial"/>
                <w:color w:val="000000"/>
                <w:sz w:val="20"/>
                <w:szCs w:val="20"/>
              </w:rPr>
              <w:t>93</w:t>
            </w:r>
          </w:p>
        </w:tc>
      </w:tr>
      <w:tr w:rsidR="008018EF" w:rsidRPr="008018EF" w:rsidTr="008018EF">
        <w:trPr>
          <w:trHeight w:val="412"/>
          <w:jc w:val="center"/>
        </w:trPr>
        <w:tc>
          <w:tcPr>
            <w:tcW w:w="954" w:type="dxa"/>
            <w:tcBorders>
              <w:top w:val="nil"/>
              <w:left w:val="single" w:sz="4" w:space="0" w:color="auto"/>
              <w:bottom w:val="single" w:sz="4" w:space="0" w:color="auto"/>
              <w:right w:val="single" w:sz="4" w:space="0" w:color="auto"/>
            </w:tcBorders>
            <w:shd w:val="clear" w:color="auto" w:fill="auto"/>
            <w:vAlign w:val="center"/>
            <w:hideMark/>
          </w:tcPr>
          <w:p w:rsidR="008018EF" w:rsidRPr="008018EF" w:rsidRDefault="008018EF" w:rsidP="008018EF">
            <w:pPr>
              <w:spacing w:after="0" w:line="240" w:lineRule="auto"/>
              <w:jc w:val="center"/>
              <w:rPr>
                <w:rFonts w:ascii="Arial" w:eastAsia="Times New Roman" w:hAnsi="Arial" w:cs="Arial"/>
                <w:color w:val="000000"/>
                <w:sz w:val="20"/>
                <w:szCs w:val="20"/>
              </w:rPr>
            </w:pPr>
            <w:r w:rsidRPr="008018EF">
              <w:rPr>
                <w:rFonts w:ascii="Arial" w:eastAsia="Times New Roman" w:hAnsi="Arial" w:cs="Arial"/>
                <w:color w:val="000000"/>
                <w:sz w:val="20"/>
                <w:szCs w:val="20"/>
              </w:rPr>
              <w:t>7</w:t>
            </w:r>
          </w:p>
        </w:tc>
        <w:tc>
          <w:tcPr>
            <w:tcW w:w="5278" w:type="dxa"/>
            <w:tcBorders>
              <w:top w:val="nil"/>
              <w:left w:val="nil"/>
              <w:bottom w:val="single" w:sz="4" w:space="0" w:color="auto"/>
              <w:right w:val="single" w:sz="4" w:space="0" w:color="auto"/>
            </w:tcBorders>
            <w:shd w:val="clear" w:color="auto" w:fill="auto"/>
            <w:vAlign w:val="center"/>
            <w:hideMark/>
          </w:tcPr>
          <w:p w:rsidR="008018EF" w:rsidRPr="008018EF" w:rsidRDefault="008018EF" w:rsidP="008018EF">
            <w:pPr>
              <w:spacing w:after="0" w:line="240" w:lineRule="auto"/>
              <w:rPr>
                <w:rFonts w:ascii="Arial" w:eastAsia="Times New Roman" w:hAnsi="Arial" w:cs="Arial"/>
                <w:color w:val="000000"/>
                <w:sz w:val="20"/>
                <w:szCs w:val="20"/>
              </w:rPr>
            </w:pPr>
            <w:r w:rsidRPr="008018EF">
              <w:rPr>
                <w:rFonts w:ascii="Arial" w:eastAsia="Times New Roman" w:hAnsi="Arial" w:cs="Arial"/>
                <w:color w:val="000000"/>
                <w:sz w:val="20"/>
                <w:szCs w:val="20"/>
              </w:rPr>
              <w:t>Pelayanan Kesehatan Pada Usia Lanjut</w:t>
            </w:r>
          </w:p>
        </w:tc>
        <w:tc>
          <w:tcPr>
            <w:tcW w:w="995" w:type="dxa"/>
            <w:tcBorders>
              <w:top w:val="nil"/>
              <w:left w:val="nil"/>
              <w:bottom w:val="single" w:sz="4" w:space="0" w:color="auto"/>
              <w:right w:val="single" w:sz="4" w:space="0" w:color="auto"/>
            </w:tcBorders>
            <w:shd w:val="clear" w:color="000000" w:fill="FFFFFF"/>
            <w:vAlign w:val="center"/>
            <w:hideMark/>
          </w:tcPr>
          <w:p w:rsidR="008018EF" w:rsidRPr="008018EF" w:rsidRDefault="008018EF" w:rsidP="008018EF">
            <w:pPr>
              <w:spacing w:after="0" w:line="240" w:lineRule="auto"/>
              <w:jc w:val="center"/>
              <w:rPr>
                <w:rFonts w:ascii="Arial" w:eastAsia="Times New Roman" w:hAnsi="Arial" w:cs="Arial"/>
                <w:color w:val="000000"/>
                <w:sz w:val="20"/>
                <w:szCs w:val="20"/>
              </w:rPr>
            </w:pPr>
            <w:r w:rsidRPr="008018EF">
              <w:rPr>
                <w:rFonts w:ascii="Arial" w:eastAsia="Times New Roman" w:hAnsi="Arial" w:cs="Arial"/>
                <w:color w:val="000000"/>
                <w:sz w:val="20"/>
                <w:szCs w:val="20"/>
              </w:rPr>
              <w:t>75</w:t>
            </w:r>
          </w:p>
        </w:tc>
      </w:tr>
      <w:tr w:rsidR="008018EF" w:rsidRPr="008018EF" w:rsidTr="008018EF">
        <w:trPr>
          <w:trHeight w:val="275"/>
          <w:jc w:val="center"/>
        </w:trPr>
        <w:tc>
          <w:tcPr>
            <w:tcW w:w="954" w:type="dxa"/>
            <w:tcBorders>
              <w:top w:val="nil"/>
              <w:left w:val="single" w:sz="4" w:space="0" w:color="auto"/>
              <w:bottom w:val="single" w:sz="4" w:space="0" w:color="auto"/>
              <w:right w:val="single" w:sz="4" w:space="0" w:color="auto"/>
            </w:tcBorders>
            <w:shd w:val="clear" w:color="auto" w:fill="auto"/>
            <w:vAlign w:val="center"/>
            <w:hideMark/>
          </w:tcPr>
          <w:p w:rsidR="008018EF" w:rsidRPr="008018EF" w:rsidRDefault="008018EF" w:rsidP="008018EF">
            <w:pPr>
              <w:spacing w:after="0" w:line="240" w:lineRule="auto"/>
              <w:jc w:val="center"/>
              <w:rPr>
                <w:rFonts w:ascii="Arial" w:eastAsia="Times New Roman" w:hAnsi="Arial" w:cs="Arial"/>
                <w:color w:val="000000"/>
                <w:sz w:val="20"/>
                <w:szCs w:val="20"/>
              </w:rPr>
            </w:pPr>
            <w:r w:rsidRPr="008018EF">
              <w:rPr>
                <w:rFonts w:ascii="Arial" w:eastAsia="Times New Roman" w:hAnsi="Arial" w:cs="Arial"/>
                <w:color w:val="000000"/>
                <w:sz w:val="20"/>
                <w:szCs w:val="20"/>
              </w:rPr>
              <w:t>8</w:t>
            </w:r>
          </w:p>
        </w:tc>
        <w:tc>
          <w:tcPr>
            <w:tcW w:w="5278" w:type="dxa"/>
            <w:tcBorders>
              <w:top w:val="nil"/>
              <w:left w:val="nil"/>
              <w:bottom w:val="single" w:sz="4" w:space="0" w:color="auto"/>
              <w:right w:val="single" w:sz="4" w:space="0" w:color="auto"/>
            </w:tcBorders>
            <w:shd w:val="clear" w:color="auto" w:fill="auto"/>
            <w:vAlign w:val="center"/>
            <w:hideMark/>
          </w:tcPr>
          <w:p w:rsidR="008018EF" w:rsidRPr="008018EF" w:rsidRDefault="008018EF" w:rsidP="008018EF">
            <w:pPr>
              <w:spacing w:after="0" w:line="240" w:lineRule="auto"/>
              <w:rPr>
                <w:rFonts w:ascii="Arial" w:eastAsia="Times New Roman" w:hAnsi="Arial" w:cs="Arial"/>
                <w:color w:val="000000"/>
                <w:sz w:val="20"/>
                <w:szCs w:val="20"/>
              </w:rPr>
            </w:pPr>
            <w:r w:rsidRPr="008018EF">
              <w:rPr>
                <w:rFonts w:ascii="Arial" w:eastAsia="Times New Roman" w:hAnsi="Arial" w:cs="Arial"/>
                <w:color w:val="000000"/>
                <w:sz w:val="20"/>
                <w:szCs w:val="20"/>
              </w:rPr>
              <w:t>Pelayanan Kesehatan Penderita Hipertensi</w:t>
            </w:r>
          </w:p>
        </w:tc>
        <w:tc>
          <w:tcPr>
            <w:tcW w:w="995" w:type="dxa"/>
            <w:tcBorders>
              <w:top w:val="nil"/>
              <w:left w:val="nil"/>
              <w:bottom w:val="single" w:sz="4" w:space="0" w:color="auto"/>
              <w:right w:val="single" w:sz="4" w:space="0" w:color="auto"/>
            </w:tcBorders>
            <w:shd w:val="clear" w:color="000000" w:fill="FFFFFF"/>
            <w:vAlign w:val="center"/>
            <w:hideMark/>
          </w:tcPr>
          <w:p w:rsidR="008018EF" w:rsidRPr="008018EF" w:rsidRDefault="008018EF" w:rsidP="008018EF">
            <w:pPr>
              <w:spacing w:after="0" w:line="240" w:lineRule="auto"/>
              <w:jc w:val="center"/>
              <w:rPr>
                <w:rFonts w:ascii="Arial" w:eastAsia="Times New Roman" w:hAnsi="Arial" w:cs="Arial"/>
                <w:color w:val="000000"/>
                <w:sz w:val="20"/>
                <w:szCs w:val="20"/>
              </w:rPr>
            </w:pPr>
            <w:r w:rsidRPr="008018EF">
              <w:rPr>
                <w:rFonts w:ascii="Arial" w:eastAsia="Times New Roman" w:hAnsi="Arial" w:cs="Arial"/>
                <w:color w:val="000000"/>
                <w:sz w:val="20"/>
                <w:szCs w:val="20"/>
              </w:rPr>
              <w:t>93</w:t>
            </w:r>
          </w:p>
        </w:tc>
      </w:tr>
      <w:tr w:rsidR="008018EF" w:rsidRPr="008018EF" w:rsidTr="008018EF">
        <w:trPr>
          <w:trHeight w:val="421"/>
          <w:jc w:val="center"/>
        </w:trPr>
        <w:tc>
          <w:tcPr>
            <w:tcW w:w="954" w:type="dxa"/>
            <w:tcBorders>
              <w:top w:val="nil"/>
              <w:left w:val="single" w:sz="4" w:space="0" w:color="auto"/>
              <w:bottom w:val="single" w:sz="4" w:space="0" w:color="auto"/>
              <w:right w:val="single" w:sz="4" w:space="0" w:color="auto"/>
            </w:tcBorders>
            <w:shd w:val="clear" w:color="auto" w:fill="auto"/>
            <w:vAlign w:val="center"/>
            <w:hideMark/>
          </w:tcPr>
          <w:p w:rsidR="008018EF" w:rsidRPr="008018EF" w:rsidRDefault="008018EF" w:rsidP="008018EF">
            <w:pPr>
              <w:spacing w:after="0" w:line="240" w:lineRule="auto"/>
              <w:jc w:val="center"/>
              <w:rPr>
                <w:rFonts w:ascii="Arial" w:eastAsia="Times New Roman" w:hAnsi="Arial" w:cs="Arial"/>
                <w:color w:val="000000"/>
                <w:sz w:val="20"/>
                <w:szCs w:val="20"/>
              </w:rPr>
            </w:pPr>
            <w:r w:rsidRPr="008018EF">
              <w:rPr>
                <w:rFonts w:ascii="Arial" w:eastAsia="Times New Roman" w:hAnsi="Arial" w:cs="Arial"/>
                <w:color w:val="000000"/>
                <w:sz w:val="20"/>
                <w:szCs w:val="20"/>
              </w:rPr>
              <w:t>9</w:t>
            </w:r>
          </w:p>
        </w:tc>
        <w:tc>
          <w:tcPr>
            <w:tcW w:w="5278" w:type="dxa"/>
            <w:tcBorders>
              <w:top w:val="nil"/>
              <w:left w:val="nil"/>
              <w:bottom w:val="single" w:sz="4" w:space="0" w:color="auto"/>
              <w:right w:val="single" w:sz="4" w:space="0" w:color="auto"/>
            </w:tcBorders>
            <w:shd w:val="clear" w:color="auto" w:fill="auto"/>
            <w:vAlign w:val="center"/>
            <w:hideMark/>
          </w:tcPr>
          <w:p w:rsidR="008018EF" w:rsidRPr="008018EF" w:rsidRDefault="008018EF" w:rsidP="008018EF">
            <w:pPr>
              <w:spacing w:after="0" w:line="240" w:lineRule="auto"/>
              <w:rPr>
                <w:rFonts w:ascii="Arial" w:eastAsia="Times New Roman" w:hAnsi="Arial" w:cs="Arial"/>
                <w:color w:val="000000"/>
                <w:sz w:val="20"/>
                <w:szCs w:val="20"/>
              </w:rPr>
            </w:pPr>
            <w:r w:rsidRPr="008018EF">
              <w:rPr>
                <w:rFonts w:ascii="Arial" w:eastAsia="Times New Roman" w:hAnsi="Arial" w:cs="Arial"/>
                <w:color w:val="000000"/>
                <w:sz w:val="20"/>
                <w:szCs w:val="20"/>
              </w:rPr>
              <w:t>Pelayanan Kesehatan Penderita Diabetes Melitus</w:t>
            </w:r>
          </w:p>
        </w:tc>
        <w:tc>
          <w:tcPr>
            <w:tcW w:w="995" w:type="dxa"/>
            <w:tcBorders>
              <w:top w:val="nil"/>
              <w:left w:val="nil"/>
              <w:bottom w:val="single" w:sz="4" w:space="0" w:color="auto"/>
              <w:right w:val="single" w:sz="4" w:space="0" w:color="auto"/>
            </w:tcBorders>
            <w:shd w:val="clear" w:color="000000" w:fill="FFFFFF"/>
            <w:vAlign w:val="center"/>
            <w:hideMark/>
          </w:tcPr>
          <w:p w:rsidR="008018EF" w:rsidRPr="008018EF" w:rsidRDefault="008018EF" w:rsidP="008018EF">
            <w:pPr>
              <w:spacing w:after="0" w:line="240" w:lineRule="auto"/>
              <w:jc w:val="center"/>
              <w:rPr>
                <w:rFonts w:ascii="Arial" w:eastAsia="Times New Roman" w:hAnsi="Arial" w:cs="Arial"/>
                <w:color w:val="000000"/>
                <w:sz w:val="20"/>
                <w:szCs w:val="20"/>
              </w:rPr>
            </w:pPr>
            <w:r w:rsidRPr="008018EF">
              <w:rPr>
                <w:rFonts w:ascii="Arial" w:eastAsia="Times New Roman" w:hAnsi="Arial" w:cs="Arial"/>
                <w:color w:val="000000"/>
                <w:sz w:val="20"/>
                <w:szCs w:val="20"/>
              </w:rPr>
              <w:t>92</w:t>
            </w:r>
          </w:p>
        </w:tc>
      </w:tr>
      <w:tr w:rsidR="008018EF" w:rsidRPr="008018EF" w:rsidTr="008018EF">
        <w:trPr>
          <w:trHeight w:val="510"/>
          <w:jc w:val="center"/>
        </w:trPr>
        <w:tc>
          <w:tcPr>
            <w:tcW w:w="954" w:type="dxa"/>
            <w:tcBorders>
              <w:top w:val="nil"/>
              <w:left w:val="single" w:sz="4" w:space="0" w:color="auto"/>
              <w:bottom w:val="single" w:sz="4" w:space="0" w:color="auto"/>
              <w:right w:val="single" w:sz="4" w:space="0" w:color="auto"/>
            </w:tcBorders>
            <w:shd w:val="clear" w:color="auto" w:fill="auto"/>
            <w:vAlign w:val="center"/>
            <w:hideMark/>
          </w:tcPr>
          <w:p w:rsidR="008018EF" w:rsidRPr="008018EF" w:rsidRDefault="008018EF" w:rsidP="008018EF">
            <w:pPr>
              <w:spacing w:after="0" w:line="240" w:lineRule="auto"/>
              <w:jc w:val="center"/>
              <w:rPr>
                <w:rFonts w:ascii="Arial" w:eastAsia="Times New Roman" w:hAnsi="Arial" w:cs="Arial"/>
                <w:color w:val="000000"/>
                <w:sz w:val="20"/>
                <w:szCs w:val="20"/>
              </w:rPr>
            </w:pPr>
            <w:r w:rsidRPr="008018EF">
              <w:rPr>
                <w:rFonts w:ascii="Arial" w:eastAsia="Times New Roman" w:hAnsi="Arial" w:cs="Arial"/>
                <w:color w:val="000000"/>
                <w:sz w:val="20"/>
                <w:szCs w:val="20"/>
              </w:rPr>
              <w:t>10</w:t>
            </w:r>
          </w:p>
        </w:tc>
        <w:tc>
          <w:tcPr>
            <w:tcW w:w="5278" w:type="dxa"/>
            <w:tcBorders>
              <w:top w:val="nil"/>
              <w:left w:val="nil"/>
              <w:bottom w:val="single" w:sz="4" w:space="0" w:color="auto"/>
              <w:right w:val="single" w:sz="4" w:space="0" w:color="auto"/>
            </w:tcBorders>
            <w:shd w:val="clear" w:color="auto" w:fill="auto"/>
            <w:vAlign w:val="center"/>
            <w:hideMark/>
          </w:tcPr>
          <w:p w:rsidR="008018EF" w:rsidRPr="008018EF" w:rsidRDefault="008018EF" w:rsidP="008018EF">
            <w:pPr>
              <w:spacing w:after="0" w:line="240" w:lineRule="auto"/>
              <w:rPr>
                <w:rFonts w:ascii="Arial" w:eastAsia="Times New Roman" w:hAnsi="Arial" w:cs="Arial"/>
                <w:color w:val="000000"/>
                <w:sz w:val="20"/>
                <w:szCs w:val="20"/>
              </w:rPr>
            </w:pPr>
            <w:r w:rsidRPr="008018EF">
              <w:rPr>
                <w:rFonts w:ascii="Arial" w:eastAsia="Times New Roman" w:hAnsi="Arial" w:cs="Arial"/>
                <w:color w:val="000000"/>
                <w:sz w:val="20"/>
                <w:szCs w:val="20"/>
              </w:rPr>
              <w:t>Pelayanan Kesehatan Orang dengan Gangguan Jiwa berat</w:t>
            </w:r>
          </w:p>
        </w:tc>
        <w:tc>
          <w:tcPr>
            <w:tcW w:w="995" w:type="dxa"/>
            <w:tcBorders>
              <w:top w:val="nil"/>
              <w:left w:val="nil"/>
              <w:bottom w:val="single" w:sz="4" w:space="0" w:color="auto"/>
              <w:right w:val="single" w:sz="4" w:space="0" w:color="auto"/>
            </w:tcBorders>
            <w:shd w:val="clear" w:color="000000" w:fill="FFFFFF"/>
            <w:vAlign w:val="center"/>
            <w:hideMark/>
          </w:tcPr>
          <w:p w:rsidR="008018EF" w:rsidRPr="008018EF" w:rsidRDefault="008018EF" w:rsidP="008018EF">
            <w:pPr>
              <w:spacing w:after="0" w:line="240" w:lineRule="auto"/>
              <w:jc w:val="center"/>
              <w:rPr>
                <w:rFonts w:ascii="Arial" w:eastAsia="Times New Roman" w:hAnsi="Arial" w:cs="Arial"/>
                <w:color w:val="000000"/>
                <w:sz w:val="20"/>
                <w:szCs w:val="20"/>
              </w:rPr>
            </w:pPr>
            <w:r w:rsidRPr="008018EF">
              <w:rPr>
                <w:rFonts w:ascii="Arial" w:eastAsia="Times New Roman" w:hAnsi="Arial" w:cs="Arial"/>
                <w:color w:val="000000"/>
                <w:sz w:val="20"/>
                <w:szCs w:val="20"/>
              </w:rPr>
              <w:t>100</w:t>
            </w:r>
          </w:p>
        </w:tc>
      </w:tr>
      <w:tr w:rsidR="008018EF" w:rsidRPr="008018EF" w:rsidTr="008018EF">
        <w:trPr>
          <w:trHeight w:val="450"/>
          <w:jc w:val="center"/>
        </w:trPr>
        <w:tc>
          <w:tcPr>
            <w:tcW w:w="954" w:type="dxa"/>
            <w:tcBorders>
              <w:top w:val="nil"/>
              <w:left w:val="single" w:sz="4" w:space="0" w:color="auto"/>
              <w:bottom w:val="single" w:sz="4" w:space="0" w:color="auto"/>
              <w:right w:val="single" w:sz="4" w:space="0" w:color="auto"/>
            </w:tcBorders>
            <w:shd w:val="clear" w:color="auto" w:fill="auto"/>
            <w:vAlign w:val="center"/>
            <w:hideMark/>
          </w:tcPr>
          <w:p w:rsidR="008018EF" w:rsidRPr="008018EF" w:rsidRDefault="008018EF" w:rsidP="008018EF">
            <w:pPr>
              <w:spacing w:after="0" w:line="240" w:lineRule="auto"/>
              <w:jc w:val="center"/>
              <w:rPr>
                <w:rFonts w:ascii="Arial" w:eastAsia="Times New Roman" w:hAnsi="Arial" w:cs="Arial"/>
                <w:color w:val="000000"/>
                <w:sz w:val="20"/>
                <w:szCs w:val="20"/>
              </w:rPr>
            </w:pPr>
            <w:r w:rsidRPr="008018EF">
              <w:rPr>
                <w:rFonts w:ascii="Arial" w:eastAsia="Times New Roman" w:hAnsi="Arial" w:cs="Arial"/>
                <w:color w:val="000000"/>
                <w:sz w:val="20"/>
                <w:szCs w:val="20"/>
              </w:rPr>
              <w:t>11</w:t>
            </w:r>
          </w:p>
        </w:tc>
        <w:tc>
          <w:tcPr>
            <w:tcW w:w="5278" w:type="dxa"/>
            <w:tcBorders>
              <w:top w:val="nil"/>
              <w:left w:val="nil"/>
              <w:bottom w:val="single" w:sz="4" w:space="0" w:color="auto"/>
              <w:right w:val="single" w:sz="4" w:space="0" w:color="auto"/>
            </w:tcBorders>
            <w:shd w:val="clear" w:color="auto" w:fill="auto"/>
            <w:vAlign w:val="center"/>
            <w:hideMark/>
          </w:tcPr>
          <w:p w:rsidR="008018EF" w:rsidRPr="008018EF" w:rsidRDefault="008018EF" w:rsidP="008018EF">
            <w:pPr>
              <w:spacing w:after="0" w:line="240" w:lineRule="auto"/>
              <w:rPr>
                <w:rFonts w:ascii="Arial" w:eastAsia="Times New Roman" w:hAnsi="Arial" w:cs="Arial"/>
                <w:color w:val="000000"/>
                <w:sz w:val="20"/>
                <w:szCs w:val="20"/>
              </w:rPr>
            </w:pPr>
            <w:r w:rsidRPr="008018EF">
              <w:rPr>
                <w:rFonts w:ascii="Arial" w:eastAsia="Times New Roman" w:hAnsi="Arial" w:cs="Arial"/>
                <w:color w:val="000000"/>
                <w:sz w:val="20"/>
                <w:szCs w:val="20"/>
              </w:rPr>
              <w:t>Pelayanan Kesehatan orang terduga tuberkulosis</w:t>
            </w:r>
          </w:p>
        </w:tc>
        <w:tc>
          <w:tcPr>
            <w:tcW w:w="995" w:type="dxa"/>
            <w:tcBorders>
              <w:top w:val="nil"/>
              <w:left w:val="nil"/>
              <w:bottom w:val="single" w:sz="4" w:space="0" w:color="auto"/>
              <w:right w:val="single" w:sz="4" w:space="0" w:color="auto"/>
            </w:tcBorders>
            <w:shd w:val="clear" w:color="auto" w:fill="auto"/>
            <w:vAlign w:val="center"/>
            <w:hideMark/>
          </w:tcPr>
          <w:p w:rsidR="008018EF" w:rsidRPr="008018EF" w:rsidRDefault="008018EF" w:rsidP="008018EF">
            <w:pPr>
              <w:spacing w:after="0" w:line="240" w:lineRule="auto"/>
              <w:jc w:val="center"/>
              <w:rPr>
                <w:rFonts w:ascii="Arial" w:eastAsia="Times New Roman" w:hAnsi="Arial" w:cs="Arial"/>
                <w:color w:val="000000"/>
                <w:sz w:val="20"/>
                <w:szCs w:val="20"/>
              </w:rPr>
            </w:pPr>
            <w:r w:rsidRPr="008018EF">
              <w:rPr>
                <w:rFonts w:ascii="Arial" w:eastAsia="Times New Roman" w:hAnsi="Arial" w:cs="Arial"/>
                <w:color w:val="000000"/>
                <w:sz w:val="20"/>
                <w:szCs w:val="20"/>
              </w:rPr>
              <w:t>100</w:t>
            </w:r>
          </w:p>
        </w:tc>
      </w:tr>
      <w:tr w:rsidR="008018EF" w:rsidRPr="008018EF" w:rsidTr="008018EF">
        <w:trPr>
          <w:trHeight w:val="510"/>
          <w:jc w:val="center"/>
        </w:trPr>
        <w:tc>
          <w:tcPr>
            <w:tcW w:w="954" w:type="dxa"/>
            <w:tcBorders>
              <w:top w:val="nil"/>
              <w:left w:val="single" w:sz="4" w:space="0" w:color="auto"/>
              <w:bottom w:val="single" w:sz="4" w:space="0" w:color="auto"/>
              <w:right w:val="single" w:sz="4" w:space="0" w:color="auto"/>
            </w:tcBorders>
            <w:shd w:val="clear" w:color="auto" w:fill="auto"/>
            <w:vAlign w:val="center"/>
            <w:hideMark/>
          </w:tcPr>
          <w:p w:rsidR="008018EF" w:rsidRPr="008018EF" w:rsidRDefault="008018EF" w:rsidP="008018EF">
            <w:pPr>
              <w:spacing w:after="0" w:line="240" w:lineRule="auto"/>
              <w:jc w:val="center"/>
              <w:rPr>
                <w:rFonts w:ascii="Arial" w:eastAsia="Times New Roman" w:hAnsi="Arial" w:cs="Arial"/>
                <w:color w:val="000000"/>
                <w:sz w:val="20"/>
                <w:szCs w:val="20"/>
              </w:rPr>
            </w:pPr>
            <w:r w:rsidRPr="008018EF">
              <w:rPr>
                <w:rFonts w:ascii="Arial" w:eastAsia="Times New Roman" w:hAnsi="Arial" w:cs="Arial"/>
                <w:color w:val="000000"/>
                <w:sz w:val="20"/>
                <w:szCs w:val="20"/>
              </w:rPr>
              <w:t>12</w:t>
            </w:r>
          </w:p>
        </w:tc>
        <w:tc>
          <w:tcPr>
            <w:tcW w:w="5278" w:type="dxa"/>
            <w:tcBorders>
              <w:top w:val="nil"/>
              <w:left w:val="nil"/>
              <w:bottom w:val="single" w:sz="4" w:space="0" w:color="auto"/>
              <w:right w:val="single" w:sz="4" w:space="0" w:color="auto"/>
            </w:tcBorders>
            <w:shd w:val="clear" w:color="auto" w:fill="auto"/>
            <w:vAlign w:val="center"/>
            <w:hideMark/>
          </w:tcPr>
          <w:p w:rsidR="008018EF" w:rsidRPr="008018EF" w:rsidRDefault="008018EF" w:rsidP="008018EF">
            <w:pPr>
              <w:spacing w:after="0" w:line="240" w:lineRule="auto"/>
              <w:rPr>
                <w:rFonts w:ascii="Arial" w:eastAsia="Times New Roman" w:hAnsi="Arial" w:cs="Arial"/>
                <w:color w:val="000000"/>
                <w:sz w:val="20"/>
                <w:szCs w:val="20"/>
              </w:rPr>
            </w:pPr>
            <w:r w:rsidRPr="008018EF">
              <w:rPr>
                <w:rFonts w:ascii="Arial" w:eastAsia="Times New Roman" w:hAnsi="Arial" w:cs="Arial"/>
                <w:color w:val="000000"/>
                <w:sz w:val="20"/>
                <w:szCs w:val="20"/>
              </w:rPr>
              <w:t>Pelayanan Kesehatan Orang dengan Risiko Terinfeksi HIV</w:t>
            </w:r>
          </w:p>
        </w:tc>
        <w:tc>
          <w:tcPr>
            <w:tcW w:w="995" w:type="dxa"/>
            <w:tcBorders>
              <w:top w:val="nil"/>
              <w:left w:val="nil"/>
              <w:bottom w:val="single" w:sz="4" w:space="0" w:color="auto"/>
              <w:right w:val="single" w:sz="4" w:space="0" w:color="auto"/>
            </w:tcBorders>
            <w:shd w:val="clear" w:color="auto" w:fill="auto"/>
            <w:vAlign w:val="center"/>
            <w:hideMark/>
          </w:tcPr>
          <w:p w:rsidR="008018EF" w:rsidRPr="008018EF" w:rsidRDefault="008018EF" w:rsidP="008018EF">
            <w:pPr>
              <w:spacing w:after="0" w:line="240" w:lineRule="auto"/>
              <w:jc w:val="center"/>
              <w:rPr>
                <w:rFonts w:ascii="Arial" w:eastAsia="Times New Roman" w:hAnsi="Arial" w:cs="Arial"/>
                <w:color w:val="000000"/>
                <w:sz w:val="20"/>
                <w:szCs w:val="20"/>
              </w:rPr>
            </w:pPr>
            <w:r w:rsidRPr="008018EF">
              <w:rPr>
                <w:rFonts w:ascii="Arial" w:eastAsia="Times New Roman" w:hAnsi="Arial" w:cs="Arial"/>
                <w:color w:val="000000"/>
                <w:sz w:val="20"/>
                <w:szCs w:val="20"/>
              </w:rPr>
              <w:t>93</w:t>
            </w:r>
          </w:p>
        </w:tc>
      </w:tr>
    </w:tbl>
    <w:p w:rsidR="00591116" w:rsidRPr="006D66DA" w:rsidRDefault="008018EF" w:rsidP="00591116">
      <w:pPr>
        <w:pStyle w:val="Default"/>
        <w:tabs>
          <w:tab w:val="center" w:pos="4272"/>
        </w:tabs>
        <w:spacing w:before="120" w:line="360" w:lineRule="auto"/>
        <w:jc w:val="both"/>
        <w:rPr>
          <w:i/>
          <w:color w:val="auto"/>
          <w:sz w:val="20"/>
        </w:rPr>
      </w:pPr>
      <w:r>
        <w:rPr>
          <w:rFonts w:eastAsiaTheme="minorEastAsia"/>
          <w:b/>
          <w:color w:val="000000" w:themeColor="text1"/>
          <w:sz w:val="22"/>
          <w:szCs w:val="22"/>
          <w:lang w:val="en-US" w:eastAsia="en-US"/>
        </w:rPr>
        <w:t xml:space="preserve">         </w:t>
      </w:r>
      <w:r w:rsidR="00591116" w:rsidRPr="006D66DA">
        <w:rPr>
          <w:i/>
          <w:color w:val="auto"/>
          <w:sz w:val="20"/>
        </w:rPr>
        <w:t>Sumber Data: Bagian Pemerintahan SETDA Kabupaten Kepulauan Selayar 2021</w:t>
      </w:r>
    </w:p>
    <w:p w:rsidR="001222CF" w:rsidRPr="00591116" w:rsidRDefault="00591116" w:rsidP="00591116">
      <w:pPr>
        <w:spacing w:after="120" w:line="360" w:lineRule="auto"/>
        <w:ind w:firstLine="851"/>
        <w:jc w:val="both"/>
        <w:rPr>
          <w:rFonts w:ascii="Arial" w:hAnsi="Arial" w:cs="Arial"/>
          <w:sz w:val="24"/>
          <w:szCs w:val="24"/>
        </w:rPr>
      </w:pPr>
      <w:r w:rsidRPr="00591116">
        <w:rPr>
          <w:rFonts w:ascii="Arial" w:hAnsi="Arial" w:cs="Arial"/>
          <w:sz w:val="24"/>
          <w:szCs w:val="24"/>
        </w:rPr>
        <w:t xml:space="preserve">Berdasarkan data di atas, secara umum pencapaian SPM Bidang Kesehatan tahun 2020 belum mencapai target disebabkan karena belum </w:t>
      </w:r>
      <w:r w:rsidRPr="00591116">
        <w:rPr>
          <w:rFonts w:ascii="Arial" w:hAnsi="Arial" w:cs="Arial"/>
          <w:sz w:val="24"/>
          <w:szCs w:val="24"/>
        </w:rPr>
        <w:lastRenderedPageBreak/>
        <w:t>adanya standar capaian kabupaten yang ditetapkan melalui perkada sehingga masih menggunakan proyeksi sasaran Kementerian Kesehatan yang relatif tinggi dan belum ada alokasi sumber daya secara khusus untuk implementasi SPM Bidang Kesehatan</w:t>
      </w:r>
      <w:r>
        <w:rPr>
          <w:rFonts w:ascii="Arial" w:hAnsi="Arial" w:cs="Arial"/>
          <w:sz w:val="24"/>
          <w:szCs w:val="24"/>
        </w:rPr>
        <w:t>.</w:t>
      </w:r>
    </w:p>
    <w:p w:rsidR="001222CF" w:rsidRPr="009C0994" w:rsidRDefault="00591116" w:rsidP="0083615A">
      <w:pPr>
        <w:pStyle w:val="ListParagraph"/>
        <w:numPr>
          <w:ilvl w:val="0"/>
          <w:numId w:val="2"/>
        </w:numPr>
        <w:spacing w:after="0" w:line="360" w:lineRule="auto"/>
        <w:ind w:left="851" w:hanging="851"/>
        <w:jc w:val="both"/>
        <w:rPr>
          <w:rFonts w:ascii="Arial" w:hAnsi="Arial" w:cs="Arial"/>
          <w:b/>
          <w:sz w:val="24"/>
          <w:szCs w:val="24"/>
        </w:rPr>
      </w:pPr>
      <w:r w:rsidRPr="00591116">
        <w:rPr>
          <w:rFonts w:ascii="Arial" w:hAnsi="Arial" w:cs="Arial"/>
          <w:b/>
          <w:sz w:val="24"/>
          <w:szCs w:val="24"/>
        </w:rPr>
        <w:t>Pencapaian Standar Pelayanan Minimal Bidang Urusan Pekerjaan Umum Dan Penataan Ruang</w:t>
      </w:r>
      <w:r w:rsidRPr="00591116">
        <w:rPr>
          <w:rFonts w:ascii="Arial" w:hAnsi="Arial" w:cs="Arial"/>
          <w:sz w:val="24"/>
          <w:szCs w:val="24"/>
        </w:rPr>
        <w:t xml:space="preserve"> </w:t>
      </w:r>
    </w:p>
    <w:p w:rsidR="009C0994" w:rsidRPr="001D3933" w:rsidRDefault="009C0994" w:rsidP="009C0994">
      <w:pPr>
        <w:pStyle w:val="ListParagraph"/>
        <w:spacing w:line="360" w:lineRule="auto"/>
        <w:ind w:left="0" w:firstLine="851"/>
        <w:jc w:val="both"/>
        <w:rPr>
          <w:rFonts w:ascii="Arial" w:hAnsi="Arial" w:cs="Arial"/>
          <w:sz w:val="24"/>
          <w:szCs w:val="24"/>
        </w:rPr>
      </w:pPr>
      <w:r w:rsidRPr="006D66DA">
        <w:rPr>
          <w:rFonts w:ascii="Arial" w:hAnsi="Arial" w:cs="Arial"/>
          <w:sz w:val="24"/>
          <w:szCs w:val="24"/>
        </w:rPr>
        <w:t>Standar Teknis spm Bidang Pekerjaan Umum diatur dalam Peraturan Menteri Pekerjaan Umum dan Perumahan Rakyat Nomor 29/PRT/M/2018 tentang Standar Teknis Standar Pelayanan Minimum Pekerjaan Umum dan Perumahan Rakyat. Target dan pencapain SPM  Bidang Pekerjaan Umum dan Penataan Ruang, meliputi jenis pelayanan berdasarkan dua indikator kinerja, yaitu: Pemenuhan Kebutuhan Pokok air minum sehari-hari dan Penyediaan Pelayanan Pengolahan air limbah domestik.</w:t>
      </w:r>
    </w:p>
    <w:p w:rsidR="009C0994" w:rsidRDefault="009C0994" w:rsidP="009C0994">
      <w:pPr>
        <w:autoSpaceDE w:val="0"/>
        <w:autoSpaceDN w:val="0"/>
        <w:adjustRightInd w:val="0"/>
        <w:spacing w:after="120" w:line="240" w:lineRule="auto"/>
        <w:ind w:left="284"/>
        <w:jc w:val="center"/>
        <w:rPr>
          <w:rFonts w:ascii="Arial" w:hAnsi="Arial" w:cs="Arial"/>
          <w:b/>
          <w:bCs/>
        </w:rPr>
      </w:pPr>
      <w:r w:rsidRPr="001D3933">
        <w:rPr>
          <w:rFonts w:ascii="Arial" w:hAnsi="Arial" w:cs="Arial"/>
          <w:b/>
          <w:bCs/>
        </w:rPr>
        <w:t xml:space="preserve">Tabel 6.6 </w:t>
      </w:r>
      <w:r w:rsidRPr="001D3933">
        <w:rPr>
          <w:rFonts w:ascii="Arial" w:hAnsi="Arial" w:cs="Arial"/>
          <w:b/>
          <w:color w:val="303030"/>
        </w:rPr>
        <w:t xml:space="preserve">Capaian Standar Pelayanan Minimal </w:t>
      </w:r>
      <w:r w:rsidRPr="001D3933">
        <w:rPr>
          <w:rFonts w:ascii="Arial" w:hAnsi="Arial" w:cs="Arial"/>
          <w:b/>
          <w:bCs/>
        </w:rPr>
        <w:t>Bidang Pekerjaan Umum dan Penataan Ruang Tahun 2020</w:t>
      </w:r>
    </w:p>
    <w:tbl>
      <w:tblPr>
        <w:tblW w:w="8160" w:type="dxa"/>
        <w:tblInd w:w="-5" w:type="dxa"/>
        <w:tblLook w:val="04A0" w:firstRow="1" w:lastRow="0" w:firstColumn="1" w:lastColumn="0" w:noHBand="0" w:noVBand="1"/>
      </w:tblPr>
      <w:tblGrid>
        <w:gridCol w:w="960"/>
        <w:gridCol w:w="6128"/>
        <w:gridCol w:w="1072"/>
      </w:tblGrid>
      <w:tr w:rsidR="008018EF" w:rsidRPr="008018EF" w:rsidTr="008018EF">
        <w:trPr>
          <w:trHeight w:val="900"/>
        </w:trPr>
        <w:tc>
          <w:tcPr>
            <w:tcW w:w="960" w:type="dxa"/>
            <w:tcBorders>
              <w:top w:val="single" w:sz="4" w:space="0" w:color="auto"/>
              <w:left w:val="single" w:sz="4" w:space="0" w:color="auto"/>
              <w:bottom w:val="single" w:sz="4" w:space="0" w:color="auto"/>
              <w:right w:val="single" w:sz="4" w:space="0" w:color="auto"/>
            </w:tcBorders>
            <w:shd w:val="clear" w:color="000000" w:fill="95B3D7"/>
            <w:noWrap/>
            <w:vAlign w:val="center"/>
            <w:hideMark/>
          </w:tcPr>
          <w:p w:rsidR="008018EF" w:rsidRPr="008018EF" w:rsidRDefault="008018EF" w:rsidP="008018EF">
            <w:pPr>
              <w:spacing w:after="0" w:line="240" w:lineRule="auto"/>
              <w:jc w:val="center"/>
              <w:rPr>
                <w:rFonts w:ascii="Arial" w:eastAsia="Times New Roman" w:hAnsi="Arial" w:cs="Arial"/>
                <w:b/>
                <w:bCs/>
                <w:color w:val="000000"/>
              </w:rPr>
            </w:pPr>
            <w:r w:rsidRPr="008018EF">
              <w:rPr>
                <w:rFonts w:ascii="Arial" w:eastAsia="Times New Roman" w:hAnsi="Arial" w:cs="Arial"/>
                <w:b/>
                <w:bCs/>
                <w:color w:val="000000"/>
              </w:rPr>
              <w:t>No</w:t>
            </w:r>
          </w:p>
        </w:tc>
        <w:tc>
          <w:tcPr>
            <w:tcW w:w="6128" w:type="dxa"/>
            <w:tcBorders>
              <w:top w:val="single" w:sz="4" w:space="0" w:color="auto"/>
              <w:left w:val="nil"/>
              <w:bottom w:val="single" w:sz="4" w:space="0" w:color="auto"/>
              <w:right w:val="single" w:sz="4" w:space="0" w:color="auto"/>
            </w:tcBorders>
            <w:shd w:val="clear" w:color="000000" w:fill="95B3D7"/>
            <w:noWrap/>
            <w:vAlign w:val="center"/>
            <w:hideMark/>
          </w:tcPr>
          <w:p w:rsidR="008018EF" w:rsidRPr="008018EF" w:rsidRDefault="008018EF" w:rsidP="008018EF">
            <w:pPr>
              <w:spacing w:after="0" w:line="240" w:lineRule="auto"/>
              <w:jc w:val="center"/>
              <w:rPr>
                <w:rFonts w:ascii="Arial" w:eastAsia="Times New Roman" w:hAnsi="Arial" w:cs="Arial"/>
                <w:b/>
                <w:bCs/>
                <w:color w:val="000000"/>
              </w:rPr>
            </w:pPr>
            <w:r w:rsidRPr="008018EF">
              <w:rPr>
                <w:rFonts w:ascii="Arial" w:eastAsia="Times New Roman" w:hAnsi="Arial" w:cs="Arial"/>
                <w:b/>
                <w:bCs/>
                <w:color w:val="000000"/>
              </w:rPr>
              <w:t>Indikator Kinerja SPM</w:t>
            </w:r>
          </w:p>
        </w:tc>
        <w:tc>
          <w:tcPr>
            <w:tcW w:w="1072" w:type="dxa"/>
            <w:tcBorders>
              <w:top w:val="single" w:sz="4" w:space="0" w:color="auto"/>
              <w:left w:val="nil"/>
              <w:bottom w:val="single" w:sz="4" w:space="0" w:color="auto"/>
              <w:right w:val="single" w:sz="4" w:space="0" w:color="auto"/>
            </w:tcBorders>
            <w:shd w:val="clear" w:color="000000" w:fill="95B3D7"/>
            <w:vAlign w:val="center"/>
            <w:hideMark/>
          </w:tcPr>
          <w:p w:rsidR="008018EF" w:rsidRPr="008018EF" w:rsidRDefault="008018EF" w:rsidP="008018EF">
            <w:pPr>
              <w:spacing w:after="0" w:line="240" w:lineRule="auto"/>
              <w:jc w:val="center"/>
              <w:rPr>
                <w:rFonts w:ascii="Arial" w:eastAsia="Times New Roman" w:hAnsi="Arial" w:cs="Arial"/>
                <w:b/>
                <w:bCs/>
                <w:color w:val="000000"/>
              </w:rPr>
            </w:pPr>
            <w:r w:rsidRPr="008018EF">
              <w:rPr>
                <w:rFonts w:ascii="Arial" w:eastAsia="Times New Roman" w:hAnsi="Arial" w:cs="Arial"/>
                <w:b/>
                <w:bCs/>
                <w:color w:val="000000"/>
              </w:rPr>
              <w:t>Capaian Tahun 2020</w:t>
            </w:r>
          </w:p>
        </w:tc>
      </w:tr>
      <w:tr w:rsidR="008018EF" w:rsidRPr="008018EF" w:rsidTr="00F53556">
        <w:trPr>
          <w:trHeight w:val="6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018EF" w:rsidRPr="008018EF" w:rsidRDefault="008018EF" w:rsidP="008018EF">
            <w:pPr>
              <w:spacing w:after="0" w:line="240" w:lineRule="auto"/>
              <w:jc w:val="center"/>
              <w:rPr>
                <w:rFonts w:ascii="Arial" w:eastAsia="Times New Roman" w:hAnsi="Arial" w:cs="Arial"/>
                <w:color w:val="000000"/>
              </w:rPr>
            </w:pPr>
            <w:r w:rsidRPr="008018EF">
              <w:rPr>
                <w:rFonts w:ascii="Arial" w:eastAsia="Times New Roman" w:hAnsi="Arial" w:cs="Arial"/>
                <w:color w:val="000000"/>
              </w:rPr>
              <w:t>1</w:t>
            </w:r>
          </w:p>
        </w:tc>
        <w:tc>
          <w:tcPr>
            <w:tcW w:w="6128" w:type="dxa"/>
            <w:tcBorders>
              <w:top w:val="nil"/>
              <w:left w:val="nil"/>
              <w:bottom w:val="single" w:sz="4" w:space="0" w:color="auto"/>
              <w:right w:val="single" w:sz="4" w:space="0" w:color="auto"/>
            </w:tcBorders>
            <w:shd w:val="clear" w:color="auto" w:fill="auto"/>
            <w:noWrap/>
            <w:vAlign w:val="center"/>
            <w:hideMark/>
          </w:tcPr>
          <w:p w:rsidR="008018EF" w:rsidRPr="008018EF" w:rsidRDefault="008018EF" w:rsidP="008018EF">
            <w:pPr>
              <w:spacing w:after="0" w:line="240" w:lineRule="auto"/>
              <w:rPr>
                <w:rFonts w:ascii="Arial" w:eastAsia="Times New Roman" w:hAnsi="Arial" w:cs="Arial"/>
                <w:color w:val="000000"/>
              </w:rPr>
            </w:pPr>
            <w:r w:rsidRPr="008018EF">
              <w:rPr>
                <w:rFonts w:ascii="Arial" w:eastAsia="Times New Roman" w:hAnsi="Arial" w:cs="Arial"/>
                <w:color w:val="000000"/>
              </w:rPr>
              <w:t>Jumlah warga negara yang memperoleh kebutuhan pokok air minum sehari-hari</w:t>
            </w:r>
          </w:p>
        </w:tc>
        <w:tc>
          <w:tcPr>
            <w:tcW w:w="1072" w:type="dxa"/>
            <w:tcBorders>
              <w:top w:val="nil"/>
              <w:left w:val="nil"/>
              <w:bottom w:val="single" w:sz="4" w:space="0" w:color="auto"/>
              <w:right w:val="single" w:sz="4" w:space="0" w:color="auto"/>
            </w:tcBorders>
            <w:shd w:val="clear" w:color="auto" w:fill="auto"/>
            <w:noWrap/>
            <w:vAlign w:val="center"/>
            <w:hideMark/>
          </w:tcPr>
          <w:p w:rsidR="008018EF" w:rsidRPr="008018EF" w:rsidRDefault="008018EF" w:rsidP="008018EF">
            <w:pPr>
              <w:spacing w:after="0" w:line="240" w:lineRule="auto"/>
              <w:jc w:val="center"/>
              <w:rPr>
                <w:rFonts w:ascii="Arial" w:eastAsia="Times New Roman" w:hAnsi="Arial" w:cs="Arial"/>
                <w:color w:val="000000"/>
              </w:rPr>
            </w:pPr>
            <w:r w:rsidRPr="008018EF">
              <w:rPr>
                <w:rFonts w:ascii="Arial" w:eastAsia="Times New Roman" w:hAnsi="Arial" w:cs="Arial"/>
                <w:color w:val="000000"/>
              </w:rPr>
              <w:t>48,30</w:t>
            </w:r>
          </w:p>
        </w:tc>
      </w:tr>
      <w:tr w:rsidR="008018EF" w:rsidRPr="008018EF" w:rsidTr="00F53556">
        <w:trPr>
          <w:trHeight w:val="4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018EF" w:rsidRPr="008018EF" w:rsidRDefault="008018EF" w:rsidP="008018EF">
            <w:pPr>
              <w:spacing w:after="0" w:line="240" w:lineRule="auto"/>
              <w:jc w:val="center"/>
              <w:rPr>
                <w:rFonts w:ascii="Arial" w:eastAsia="Times New Roman" w:hAnsi="Arial" w:cs="Arial"/>
                <w:color w:val="000000"/>
              </w:rPr>
            </w:pPr>
            <w:r w:rsidRPr="008018EF">
              <w:rPr>
                <w:rFonts w:ascii="Arial" w:eastAsia="Times New Roman" w:hAnsi="Arial" w:cs="Arial"/>
                <w:color w:val="000000"/>
              </w:rPr>
              <w:t>2</w:t>
            </w:r>
          </w:p>
        </w:tc>
        <w:tc>
          <w:tcPr>
            <w:tcW w:w="6128" w:type="dxa"/>
            <w:tcBorders>
              <w:top w:val="nil"/>
              <w:left w:val="nil"/>
              <w:bottom w:val="single" w:sz="4" w:space="0" w:color="auto"/>
              <w:right w:val="single" w:sz="4" w:space="0" w:color="auto"/>
            </w:tcBorders>
            <w:shd w:val="clear" w:color="auto" w:fill="auto"/>
            <w:noWrap/>
            <w:vAlign w:val="center"/>
            <w:hideMark/>
          </w:tcPr>
          <w:p w:rsidR="008018EF" w:rsidRPr="008018EF" w:rsidRDefault="008018EF" w:rsidP="008018EF">
            <w:pPr>
              <w:spacing w:after="0" w:line="240" w:lineRule="auto"/>
              <w:rPr>
                <w:rFonts w:ascii="Arial" w:eastAsia="Times New Roman" w:hAnsi="Arial" w:cs="Arial"/>
                <w:color w:val="000000"/>
              </w:rPr>
            </w:pPr>
            <w:r w:rsidRPr="008018EF">
              <w:rPr>
                <w:rFonts w:ascii="Arial" w:eastAsia="Times New Roman" w:hAnsi="Arial" w:cs="Arial"/>
                <w:color w:val="000000"/>
              </w:rPr>
              <w:t>Tersedianya SPALD untuk pelayanan air limbah domestik</w:t>
            </w:r>
          </w:p>
        </w:tc>
        <w:tc>
          <w:tcPr>
            <w:tcW w:w="1072" w:type="dxa"/>
            <w:tcBorders>
              <w:top w:val="nil"/>
              <w:left w:val="nil"/>
              <w:bottom w:val="single" w:sz="4" w:space="0" w:color="auto"/>
              <w:right w:val="single" w:sz="4" w:space="0" w:color="auto"/>
            </w:tcBorders>
            <w:shd w:val="clear" w:color="auto" w:fill="auto"/>
            <w:noWrap/>
            <w:vAlign w:val="center"/>
            <w:hideMark/>
          </w:tcPr>
          <w:p w:rsidR="008018EF" w:rsidRPr="008018EF" w:rsidRDefault="008018EF" w:rsidP="008018EF">
            <w:pPr>
              <w:spacing w:after="0" w:line="240" w:lineRule="auto"/>
              <w:jc w:val="center"/>
              <w:rPr>
                <w:rFonts w:ascii="Arial" w:eastAsia="Times New Roman" w:hAnsi="Arial" w:cs="Arial"/>
                <w:color w:val="000000"/>
              </w:rPr>
            </w:pPr>
            <w:r w:rsidRPr="008018EF">
              <w:rPr>
                <w:rFonts w:ascii="Arial" w:eastAsia="Times New Roman" w:hAnsi="Arial" w:cs="Arial"/>
                <w:color w:val="000000"/>
              </w:rPr>
              <w:t>39,62</w:t>
            </w:r>
          </w:p>
        </w:tc>
      </w:tr>
    </w:tbl>
    <w:p w:rsidR="009C0994" w:rsidRPr="006D66DA" w:rsidRDefault="009C0994" w:rsidP="008018EF">
      <w:pPr>
        <w:pStyle w:val="Default"/>
        <w:tabs>
          <w:tab w:val="center" w:pos="4272"/>
        </w:tabs>
        <w:spacing w:before="120" w:after="120" w:line="360" w:lineRule="auto"/>
        <w:jc w:val="both"/>
        <w:rPr>
          <w:i/>
          <w:color w:val="auto"/>
          <w:sz w:val="20"/>
        </w:rPr>
      </w:pPr>
      <w:r>
        <w:rPr>
          <w:i/>
          <w:color w:val="auto"/>
          <w:sz w:val="20"/>
        </w:rPr>
        <w:t xml:space="preserve"> </w:t>
      </w:r>
      <w:r w:rsidRPr="006D66DA">
        <w:rPr>
          <w:i/>
          <w:color w:val="auto"/>
          <w:sz w:val="20"/>
        </w:rPr>
        <w:t>Sumber Data: Bagian Pemerintahan SETDA Kabupaten Kepulauan Selayar 2021</w:t>
      </w:r>
    </w:p>
    <w:p w:rsidR="001222CF" w:rsidRPr="009C0994" w:rsidRDefault="009C0994" w:rsidP="009C0994">
      <w:pPr>
        <w:spacing w:after="120" w:line="360" w:lineRule="auto"/>
        <w:ind w:firstLine="851"/>
        <w:jc w:val="both"/>
        <w:rPr>
          <w:rFonts w:ascii="Arial" w:hAnsi="Arial" w:cs="Arial"/>
          <w:b/>
          <w:sz w:val="24"/>
          <w:szCs w:val="24"/>
        </w:rPr>
      </w:pPr>
      <w:r w:rsidRPr="009C0994">
        <w:rPr>
          <w:rFonts w:ascii="Arial" w:hAnsi="Arial" w:cs="Arial"/>
          <w:sz w:val="24"/>
          <w:szCs w:val="24"/>
        </w:rPr>
        <w:t>Dengan memperhatikan data di atas, realisasi kinerja pemenuhan SPM Bidang Pekerjaan Umum masih rendah dikarenakan terbatasnya anggaran untuk pemenuhan dua indikator tersebut, sinergitas seluruh stakeholder yang terlibat dalam pengelolaan air minum dan sanitasi belum maksimal, serta keterbatasan SDM terkait pengelolaan air minum dan sanitasi</w:t>
      </w:r>
      <w:r>
        <w:rPr>
          <w:rFonts w:ascii="Arial" w:hAnsi="Arial" w:cs="Arial"/>
          <w:sz w:val="24"/>
          <w:szCs w:val="24"/>
        </w:rPr>
        <w:t>.</w:t>
      </w:r>
    </w:p>
    <w:p w:rsidR="001222CF" w:rsidRPr="009C0994" w:rsidRDefault="009C0994" w:rsidP="0083615A">
      <w:pPr>
        <w:pStyle w:val="ListParagraph"/>
        <w:numPr>
          <w:ilvl w:val="0"/>
          <w:numId w:val="2"/>
        </w:numPr>
        <w:spacing w:after="0" w:line="360" w:lineRule="auto"/>
        <w:ind w:left="851" w:hanging="851"/>
        <w:jc w:val="both"/>
        <w:rPr>
          <w:rFonts w:ascii="Arial" w:hAnsi="Arial" w:cs="Arial"/>
          <w:b/>
          <w:sz w:val="24"/>
          <w:szCs w:val="24"/>
        </w:rPr>
      </w:pPr>
      <w:r w:rsidRPr="009C0994">
        <w:rPr>
          <w:rFonts w:ascii="Arial" w:hAnsi="Arial" w:cs="Arial"/>
          <w:b/>
          <w:sz w:val="24"/>
          <w:szCs w:val="24"/>
        </w:rPr>
        <w:t>Pencapaian Standar Pelayanan Minimal Bidang  Urusan Perumahan Rakyat dan Kawasan Permukiman</w:t>
      </w:r>
      <w:r w:rsidRPr="009C0994">
        <w:rPr>
          <w:rFonts w:ascii="Arial" w:hAnsi="Arial" w:cs="Arial"/>
          <w:sz w:val="24"/>
          <w:szCs w:val="24"/>
        </w:rPr>
        <w:t xml:space="preserve"> </w:t>
      </w:r>
    </w:p>
    <w:p w:rsidR="009C0994" w:rsidRPr="00BF09E0" w:rsidRDefault="009C0994" w:rsidP="009C0994">
      <w:pPr>
        <w:autoSpaceDE w:val="0"/>
        <w:autoSpaceDN w:val="0"/>
        <w:adjustRightInd w:val="0"/>
        <w:spacing w:line="360" w:lineRule="auto"/>
        <w:ind w:right="48" w:firstLine="851"/>
        <w:jc w:val="both"/>
        <w:rPr>
          <w:rFonts w:ascii="Arial" w:hAnsi="Arial" w:cs="Arial"/>
          <w:sz w:val="24"/>
          <w:szCs w:val="24"/>
        </w:rPr>
      </w:pPr>
      <w:r w:rsidRPr="00BF09E0">
        <w:rPr>
          <w:rFonts w:ascii="Arial" w:hAnsi="Arial" w:cs="Arial"/>
          <w:sz w:val="24"/>
          <w:szCs w:val="24"/>
        </w:rPr>
        <w:t>Pelaksanaan SPM b</w:t>
      </w:r>
      <w:r>
        <w:rPr>
          <w:rFonts w:ascii="Arial" w:hAnsi="Arial" w:cs="Arial"/>
          <w:sz w:val="24"/>
          <w:szCs w:val="24"/>
        </w:rPr>
        <w:t>idang Perumahan pada RPJMD 2016–</w:t>
      </w:r>
      <w:r w:rsidRPr="00BF09E0">
        <w:rPr>
          <w:rFonts w:ascii="Arial" w:hAnsi="Arial" w:cs="Arial"/>
          <w:sz w:val="24"/>
          <w:szCs w:val="24"/>
        </w:rPr>
        <w:t>2020, masih menggunakan penerapan SPM sesuai Permen No. 22/Permen/M/2008, dimana Jenis Layanan yaitu Rumah Layak huni yg terjangkau dan Lingkungan yang sehat dan aman yang didukung dengan PSU. Namun pada Tahun 2020 Dinas Perumahan dan Kawasan Permukiman telah melaksanakan program dan kegiatan yang terkait dengan penerapan dan pencapaian SPM sesuai Permen PUPR No. 29/PRT/M/2018.</w:t>
      </w:r>
    </w:p>
    <w:p w:rsidR="009C0994" w:rsidRDefault="009C0994" w:rsidP="009C0994">
      <w:pPr>
        <w:autoSpaceDE w:val="0"/>
        <w:autoSpaceDN w:val="0"/>
        <w:adjustRightInd w:val="0"/>
        <w:spacing w:after="0" w:line="240" w:lineRule="auto"/>
        <w:ind w:left="425"/>
        <w:rPr>
          <w:rFonts w:ascii="Arial" w:hAnsi="Arial" w:cs="Arial"/>
          <w:b/>
        </w:rPr>
      </w:pPr>
      <w:r>
        <w:rPr>
          <w:rFonts w:ascii="Arial" w:hAnsi="Arial" w:cs="Arial"/>
          <w:b/>
          <w:bCs/>
        </w:rPr>
        <w:lastRenderedPageBreak/>
        <w:t xml:space="preserve">   </w:t>
      </w:r>
      <w:r w:rsidRPr="00BF09E0">
        <w:rPr>
          <w:rFonts w:ascii="Arial" w:hAnsi="Arial" w:cs="Arial"/>
          <w:b/>
          <w:bCs/>
        </w:rPr>
        <w:t xml:space="preserve">Tabel 6.7 </w:t>
      </w:r>
      <w:r w:rsidRPr="00BF09E0">
        <w:rPr>
          <w:rFonts w:ascii="Arial" w:hAnsi="Arial" w:cs="Arial"/>
          <w:b/>
          <w:color w:val="303030"/>
        </w:rPr>
        <w:t xml:space="preserve">Capaian Standar Pelayanan Minimal </w:t>
      </w:r>
      <w:r w:rsidRPr="00BF09E0">
        <w:rPr>
          <w:rFonts w:ascii="Arial" w:hAnsi="Arial" w:cs="Arial"/>
          <w:b/>
        </w:rPr>
        <w:t xml:space="preserve">Bidang Perumahan </w:t>
      </w:r>
    </w:p>
    <w:p w:rsidR="009C0994" w:rsidRPr="00BF09E0" w:rsidRDefault="009C0994" w:rsidP="009C0994">
      <w:pPr>
        <w:autoSpaceDE w:val="0"/>
        <w:autoSpaceDN w:val="0"/>
        <w:adjustRightInd w:val="0"/>
        <w:spacing w:after="120" w:line="240" w:lineRule="auto"/>
        <w:ind w:left="425"/>
        <w:rPr>
          <w:rFonts w:ascii="Arial" w:hAnsi="Arial" w:cs="Arial"/>
          <w:b/>
          <w:bCs/>
        </w:rPr>
      </w:pPr>
      <w:r>
        <w:rPr>
          <w:rFonts w:ascii="Arial" w:hAnsi="Arial" w:cs="Arial"/>
          <w:b/>
        </w:rPr>
        <w:t xml:space="preserve">                         </w:t>
      </w:r>
      <w:r w:rsidRPr="00BF09E0">
        <w:rPr>
          <w:rFonts w:ascii="Arial" w:hAnsi="Arial" w:cs="Arial"/>
          <w:b/>
        </w:rPr>
        <w:t>dan Kawasan Permukiman Tahun 2020</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5404"/>
        <w:gridCol w:w="1701"/>
      </w:tblGrid>
      <w:tr w:rsidR="009C0994" w:rsidRPr="006D66DA" w:rsidTr="009C0994">
        <w:trPr>
          <w:trHeight w:val="986"/>
          <w:jc w:val="center"/>
        </w:trPr>
        <w:tc>
          <w:tcPr>
            <w:tcW w:w="545" w:type="dxa"/>
            <w:shd w:val="clear" w:color="auto" w:fill="95B3D7" w:themeFill="accent1" w:themeFillTint="99"/>
            <w:vAlign w:val="center"/>
          </w:tcPr>
          <w:p w:rsidR="009C0994" w:rsidRPr="006D66DA" w:rsidRDefault="009C0994" w:rsidP="009C0994">
            <w:pPr>
              <w:autoSpaceDE w:val="0"/>
              <w:autoSpaceDN w:val="0"/>
              <w:adjustRightInd w:val="0"/>
              <w:spacing w:line="312" w:lineRule="auto"/>
              <w:jc w:val="center"/>
              <w:rPr>
                <w:rFonts w:ascii="Arial" w:hAnsi="Arial" w:cs="Arial"/>
                <w:b/>
              </w:rPr>
            </w:pPr>
            <w:r w:rsidRPr="006D66DA">
              <w:rPr>
                <w:rFonts w:ascii="Arial" w:hAnsi="Arial" w:cs="Arial"/>
                <w:b/>
              </w:rPr>
              <w:t>No</w:t>
            </w:r>
          </w:p>
        </w:tc>
        <w:tc>
          <w:tcPr>
            <w:tcW w:w="5404" w:type="dxa"/>
            <w:shd w:val="clear" w:color="auto" w:fill="95B3D7" w:themeFill="accent1" w:themeFillTint="99"/>
            <w:vAlign w:val="center"/>
          </w:tcPr>
          <w:p w:rsidR="009C0994" w:rsidRPr="006D66DA" w:rsidRDefault="009C0994" w:rsidP="009C0994">
            <w:pPr>
              <w:tabs>
                <w:tab w:val="left" w:pos="426"/>
              </w:tabs>
              <w:autoSpaceDE w:val="0"/>
              <w:autoSpaceDN w:val="0"/>
              <w:adjustRightInd w:val="0"/>
              <w:spacing w:line="312" w:lineRule="auto"/>
              <w:jc w:val="center"/>
              <w:rPr>
                <w:rFonts w:ascii="Arial" w:hAnsi="Arial" w:cs="Arial"/>
                <w:b/>
              </w:rPr>
            </w:pPr>
            <w:r w:rsidRPr="006D66DA">
              <w:rPr>
                <w:rFonts w:ascii="Arial" w:hAnsi="Arial" w:cs="Arial"/>
                <w:b/>
              </w:rPr>
              <w:t>Indikator Kinerja SPM</w:t>
            </w:r>
          </w:p>
        </w:tc>
        <w:tc>
          <w:tcPr>
            <w:tcW w:w="1701" w:type="dxa"/>
            <w:shd w:val="clear" w:color="auto" w:fill="95B3D7" w:themeFill="accent1" w:themeFillTint="99"/>
          </w:tcPr>
          <w:p w:rsidR="009C0994" w:rsidRPr="006D66DA" w:rsidRDefault="009C0994" w:rsidP="009C0994">
            <w:pPr>
              <w:tabs>
                <w:tab w:val="left" w:pos="426"/>
              </w:tabs>
              <w:autoSpaceDE w:val="0"/>
              <w:autoSpaceDN w:val="0"/>
              <w:adjustRightInd w:val="0"/>
              <w:spacing w:line="312" w:lineRule="auto"/>
              <w:jc w:val="center"/>
              <w:rPr>
                <w:rFonts w:ascii="Arial" w:hAnsi="Arial" w:cs="Arial"/>
              </w:rPr>
            </w:pPr>
            <w:r w:rsidRPr="006D66DA">
              <w:rPr>
                <w:rFonts w:ascii="Arial" w:hAnsi="Arial" w:cs="Arial"/>
                <w:b/>
              </w:rPr>
              <w:t>Capaian         Tahun 2020</w:t>
            </w:r>
          </w:p>
        </w:tc>
      </w:tr>
      <w:tr w:rsidR="009C0994" w:rsidRPr="006D66DA" w:rsidTr="009C0994">
        <w:trPr>
          <w:trHeight w:val="341"/>
          <w:jc w:val="center"/>
        </w:trPr>
        <w:tc>
          <w:tcPr>
            <w:tcW w:w="545" w:type="dxa"/>
            <w:shd w:val="clear" w:color="auto" w:fill="auto"/>
          </w:tcPr>
          <w:p w:rsidR="009C0994" w:rsidRPr="006D66DA" w:rsidRDefault="009C0994" w:rsidP="009C0994">
            <w:pPr>
              <w:tabs>
                <w:tab w:val="left" w:pos="426"/>
              </w:tabs>
              <w:autoSpaceDE w:val="0"/>
              <w:autoSpaceDN w:val="0"/>
              <w:adjustRightInd w:val="0"/>
              <w:spacing w:line="312" w:lineRule="auto"/>
              <w:jc w:val="center"/>
              <w:rPr>
                <w:rFonts w:ascii="Arial" w:hAnsi="Arial" w:cs="Arial"/>
              </w:rPr>
            </w:pPr>
            <w:r w:rsidRPr="006D66DA">
              <w:rPr>
                <w:rFonts w:ascii="Arial" w:hAnsi="Arial" w:cs="Arial"/>
              </w:rPr>
              <w:t>1.</w:t>
            </w:r>
          </w:p>
        </w:tc>
        <w:tc>
          <w:tcPr>
            <w:tcW w:w="5404" w:type="dxa"/>
            <w:shd w:val="clear" w:color="auto" w:fill="auto"/>
          </w:tcPr>
          <w:p w:rsidR="009C0994" w:rsidRPr="006D66DA" w:rsidRDefault="009C0994" w:rsidP="009C0994">
            <w:pPr>
              <w:tabs>
                <w:tab w:val="left" w:pos="426"/>
              </w:tabs>
              <w:autoSpaceDE w:val="0"/>
              <w:autoSpaceDN w:val="0"/>
              <w:adjustRightInd w:val="0"/>
              <w:spacing w:line="312" w:lineRule="auto"/>
              <w:jc w:val="both"/>
              <w:rPr>
                <w:rFonts w:ascii="Arial" w:hAnsi="Arial" w:cs="Arial"/>
              </w:rPr>
            </w:pPr>
            <w:r w:rsidRPr="006D66DA">
              <w:rPr>
                <w:rFonts w:ascii="Arial" w:hAnsi="Arial" w:cs="Arial"/>
                <w:color w:val="000000"/>
              </w:rPr>
              <w:t>Cakupan Ketersediaan Rumah layak Huni</w:t>
            </w:r>
          </w:p>
        </w:tc>
        <w:tc>
          <w:tcPr>
            <w:tcW w:w="1701" w:type="dxa"/>
            <w:shd w:val="clear" w:color="auto" w:fill="auto"/>
          </w:tcPr>
          <w:p w:rsidR="009C0994" w:rsidRPr="006D66DA" w:rsidRDefault="009C0994" w:rsidP="009C0994">
            <w:pPr>
              <w:tabs>
                <w:tab w:val="left" w:pos="426"/>
              </w:tabs>
              <w:autoSpaceDE w:val="0"/>
              <w:autoSpaceDN w:val="0"/>
              <w:adjustRightInd w:val="0"/>
              <w:spacing w:line="312" w:lineRule="auto"/>
              <w:jc w:val="center"/>
              <w:rPr>
                <w:rFonts w:ascii="Arial" w:hAnsi="Arial" w:cs="Arial"/>
              </w:rPr>
            </w:pPr>
            <w:r w:rsidRPr="006D66DA">
              <w:rPr>
                <w:rFonts w:ascii="Arial" w:hAnsi="Arial" w:cs="Arial"/>
              </w:rPr>
              <w:t>-</w:t>
            </w:r>
          </w:p>
        </w:tc>
      </w:tr>
      <w:tr w:rsidR="009C0994" w:rsidRPr="006D66DA" w:rsidTr="009C0994">
        <w:trPr>
          <w:trHeight w:val="659"/>
          <w:jc w:val="center"/>
        </w:trPr>
        <w:tc>
          <w:tcPr>
            <w:tcW w:w="545" w:type="dxa"/>
            <w:shd w:val="clear" w:color="auto" w:fill="auto"/>
          </w:tcPr>
          <w:p w:rsidR="009C0994" w:rsidRPr="006D66DA" w:rsidRDefault="009C0994" w:rsidP="009C0994">
            <w:pPr>
              <w:tabs>
                <w:tab w:val="left" w:pos="426"/>
              </w:tabs>
              <w:autoSpaceDE w:val="0"/>
              <w:autoSpaceDN w:val="0"/>
              <w:adjustRightInd w:val="0"/>
              <w:spacing w:line="312" w:lineRule="auto"/>
              <w:jc w:val="center"/>
              <w:rPr>
                <w:rFonts w:ascii="Arial" w:hAnsi="Arial" w:cs="Arial"/>
              </w:rPr>
            </w:pPr>
            <w:r w:rsidRPr="006D66DA">
              <w:rPr>
                <w:rFonts w:ascii="Arial" w:hAnsi="Arial" w:cs="Arial"/>
              </w:rPr>
              <w:t>2.</w:t>
            </w:r>
          </w:p>
        </w:tc>
        <w:tc>
          <w:tcPr>
            <w:tcW w:w="5404" w:type="dxa"/>
            <w:shd w:val="clear" w:color="auto" w:fill="auto"/>
          </w:tcPr>
          <w:p w:rsidR="009C0994" w:rsidRPr="006D66DA" w:rsidRDefault="009C0994" w:rsidP="009C0994">
            <w:pPr>
              <w:tabs>
                <w:tab w:val="left" w:pos="426"/>
              </w:tabs>
              <w:autoSpaceDE w:val="0"/>
              <w:autoSpaceDN w:val="0"/>
              <w:adjustRightInd w:val="0"/>
              <w:spacing w:line="312" w:lineRule="auto"/>
              <w:jc w:val="both"/>
              <w:rPr>
                <w:rFonts w:ascii="Arial" w:hAnsi="Arial" w:cs="Arial"/>
              </w:rPr>
            </w:pPr>
            <w:r w:rsidRPr="006D66DA">
              <w:rPr>
                <w:rFonts w:ascii="Arial" w:hAnsi="Arial" w:cs="Arial"/>
                <w:color w:val="000000"/>
              </w:rPr>
              <w:t>Cakupan Layanan Rumah Layak Huni yang terjangkau</w:t>
            </w:r>
          </w:p>
        </w:tc>
        <w:tc>
          <w:tcPr>
            <w:tcW w:w="1701" w:type="dxa"/>
            <w:shd w:val="clear" w:color="auto" w:fill="auto"/>
          </w:tcPr>
          <w:p w:rsidR="009C0994" w:rsidRPr="006D66DA" w:rsidRDefault="009C0994" w:rsidP="009C0994">
            <w:pPr>
              <w:tabs>
                <w:tab w:val="left" w:pos="426"/>
              </w:tabs>
              <w:autoSpaceDE w:val="0"/>
              <w:autoSpaceDN w:val="0"/>
              <w:adjustRightInd w:val="0"/>
              <w:spacing w:line="312" w:lineRule="auto"/>
              <w:jc w:val="center"/>
              <w:rPr>
                <w:rFonts w:ascii="Arial" w:hAnsi="Arial" w:cs="Arial"/>
              </w:rPr>
            </w:pPr>
            <w:r w:rsidRPr="006D66DA">
              <w:rPr>
                <w:rFonts w:ascii="Arial" w:hAnsi="Arial" w:cs="Arial"/>
              </w:rPr>
              <w:t>-</w:t>
            </w:r>
          </w:p>
        </w:tc>
      </w:tr>
      <w:tr w:rsidR="009C0994" w:rsidRPr="006D66DA" w:rsidTr="009C0994">
        <w:trPr>
          <w:trHeight w:val="659"/>
          <w:jc w:val="center"/>
        </w:trPr>
        <w:tc>
          <w:tcPr>
            <w:tcW w:w="545" w:type="dxa"/>
            <w:shd w:val="clear" w:color="auto" w:fill="auto"/>
          </w:tcPr>
          <w:p w:rsidR="009C0994" w:rsidRPr="006D66DA" w:rsidRDefault="009C0994" w:rsidP="009C0994">
            <w:pPr>
              <w:tabs>
                <w:tab w:val="left" w:pos="426"/>
              </w:tabs>
              <w:autoSpaceDE w:val="0"/>
              <w:autoSpaceDN w:val="0"/>
              <w:adjustRightInd w:val="0"/>
              <w:spacing w:line="312" w:lineRule="auto"/>
              <w:jc w:val="center"/>
              <w:rPr>
                <w:rFonts w:ascii="Arial" w:hAnsi="Arial" w:cs="Arial"/>
              </w:rPr>
            </w:pPr>
            <w:r w:rsidRPr="006D66DA">
              <w:rPr>
                <w:rFonts w:ascii="Arial" w:hAnsi="Arial" w:cs="Arial"/>
              </w:rPr>
              <w:t>3.</w:t>
            </w:r>
          </w:p>
        </w:tc>
        <w:tc>
          <w:tcPr>
            <w:tcW w:w="5404" w:type="dxa"/>
            <w:shd w:val="clear" w:color="auto" w:fill="auto"/>
          </w:tcPr>
          <w:p w:rsidR="009C0994" w:rsidRPr="006D66DA" w:rsidRDefault="009C0994" w:rsidP="009C0994">
            <w:pPr>
              <w:tabs>
                <w:tab w:val="left" w:pos="426"/>
              </w:tabs>
              <w:autoSpaceDE w:val="0"/>
              <w:autoSpaceDN w:val="0"/>
              <w:adjustRightInd w:val="0"/>
              <w:spacing w:line="312" w:lineRule="auto"/>
              <w:jc w:val="both"/>
              <w:rPr>
                <w:rFonts w:ascii="Arial" w:hAnsi="Arial" w:cs="Arial"/>
              </w:rPr>
            </w:pPr>
            <w:r w:rsidRPr="006D66DA">
              <w:rPr>
                <w:rFonts w:ascii="Arial" w:hAnsi="Arial" w:cs="Arial"/>
                <w:color w:val="000000"/>
              </w:rPr>
              <w:t>Cakupan Lingkungan yang sehat dan aman yang didukung Prasarana, Sarana dan Utilitas Umum (PSU)</w:t>
            </w:r>
          </w:p>
        </w:tc>
        <w:tc>
          <w:tcPr>
            <w:tcW w:w="1701" w:type="dxa"/>
            <w:shd w:val="clear" w:color="auto" w:fill="auto"/>
          </w:tcPr>
          <w:p w:rsidR="009C0994" w:rsidRPr="006D66DA" w:rsidRDefault="009C0994" w:rsidP="009C0994">
            <w:pPr>
              <w:tabs>
                <w:tab w:val="left" w:pos="426"/>
              </w:tabs>
              <w:autoSpaceDE w:val="0"/>
              <w:autoSpaceDN w:val="0"/>
              <w:adjustRightInd w:val="0"/>
              <w:spacing w:line="312" w:lineRule="auto"/>
              <w:jc w:val="center"/>
              <w:rPr>
                <w:rFonts w:ascii="Arial" w:hAnsi="Arial" w:cs="Arial"/>
              </w:rPr>
            </w:pPr>
            <w:r w:rsidRPr="006D66DA">
              <w:rPr>
                <w:rFonts w:ascii="Arial" w:hAnsi="Arial" w:cs="Arial"/>
              </w:rPr>
              <w:t>-</w:t>
            </w:r>
          </w:p>
        </w:tc>
      </w:tr>
      <w:tr w:rsidR="009C0994" w:rsidRPr="006D66DA" w:rsidTr="009C0994">
        <w:trPr>
          <w:trHeight w:val="659"/>
          <w:jc w:val="center"/>
        </w:trPr>
        <w:tc>
          <w:tcPr>
            <w:tcW w:w="545" w:type="dxa"/>
            <w:shd w:val="clear" w:color="auto" w:fill="auto"/>
          </w:tcPr>
          <w:p w:rsidR="009C0994" w:rsidRPr="006D66DA" w:rsidRDefault="009C0994" w:rsidP="009C0994">
            <w:pPr>
              <w:tabs>
                <w:tab w:val="left" w:pos="426"/>
              </w:tabs>
              <w:autoSpaceDE w:val="0"/>
              <w:autoSpaceDN w:val="0"/>
              <w:adjustRightInd w:val="0"/>
              <w:spacing w:line="312" w:lineRule="auto"/>
              <w:jc w:val="center"/>
              <w:rPr>
                <w:rFonts w:ascii="Arial" w:hAnsi="Arial" w:cs="Arial"/>
              </w:rPr>
            </w:pPr>
            <w:r w:rsidRPr="006D66DA">
              <w:rPr>
                <w:rFonts w:ascii="Arial" w:hAnsi="Arial" w:cs="Arial"/>
              </w:rPr>
              <w:t>4.</w:t>
            </w:r>
          </w:p>
        </w:tc>
        <w:tc>
          <w:tcPr>
            <w:tcW w:w="5404" w:type="dxa"/>
            <w:shd w:val="clear" w:color="auto" w:fill="auto"/>
          </w:tcPr>
          <w:p w:rsidR="009C0994" w:rsidRPr="006D66DA" w:rsidRDefault="009C0994" w:rsidP="009C0994">
            <w:pPr>
              <w:tabs>
                <w:tab w:val="left" w:pos="426"/>
              </w:tabs>
              <w:autoSpaceDE w:val="0"/>
              <w:autoSpaceDN w:val="0"/>
              <w:adjustRightInd w:val="0"/>
              <w:spacing w:line="312" w:lineRule="auto"/>
              <w:jc w:val="both"/>
              <w:rPr>
                <w:rFonts w:ascii="Arial" w:hAnsi="Arial" w:cs="Arial"/>
              </w:rPr>
            </w:pPr>
            <w:r w:rsidRPr="006D66DA">
              <w:rPr>
                <w:rFonts w:ascii="Arial" w:hAnsi="Arial" w:cs="Arial"/>
              </w:rPr>
              <w:t>Jumlah warga Negara korban bencana yang memperoleh rumah layak huni</w:t>
            </w:r>
          </w:p>
        </w:tc>
        <w:tc>
          <w:tcPr>
            <w:tcW w:w="1701" w:type="dxa"/>
            <w:shd w:val="clear" w:color="auto" w:fill="auto"/>
          </w:tcPr>
          <w:p w:rsidR="009C0994" w:rsidRPr="006D66DA" w:rsidRDefault="009C0994" w:rsidP="009C0994">
            <w:pPr>
              <w:tabs>
                <w:tab w:val="left" w:pos="426"/>
              </w:tabs>
              <w:autoSpaceDE w:val="0"/>
              <w:autoSpaceDN w:val="0"/>
              <w:adjustRightInd w:val="0"/>
              <w:spacing w:line="312" w:lineRule="auto"/>
              <w:jc w:val="center"/>
              <w:rPr>
                <w:rFonts w:ascii="Arial" w:hAnsi="Arial" w:cs="Arial"/>
              </w:rPr>
            </w:pPr>
            <w:r w:rsidRPr="006D66DA">
              <w:rPr>
                <w:rFonts w:ascii="Arial" w:hAnsi="Arial" w:cs="Arial"/>
              </w:rPr>
              <w:t>100</w:t>
            </w:r>
          </w:p>
          <w:p w:rsidR="009C0994" w:rsidRPr="006D66DA" w:rsidRDefault="009C0994" w:rsidP="009C0994">
            <w:pPr>
              <w:tabs>
                <w:tab w:val="left" w:pos="426"/>
              </w:tabs>
              <w:autoSpaceDE w:val="0"/>
              <w:autoSpaceDN w:val="0"/>
              <w:adjustRightInd w:val="0"/>
              <w:spacing w:line="312" w:lineRule="auto"/>
              <w:jc w:val="center"/>
              <w:rPr>
                <w:rFonts w:ascii="Arial" w:hAnsi="Arial" w:cs="Arial"/>
              </w:rPr>
            </w:pPr>
            <w:r w:rsidRPr="006D66DA">
              <w:rPr>
                <w:rFonts w:ascii="Arial" w:hAnsi="Arial" w:cs="Arial"/>
              </w:rPr>
              <w:t>(Tidak Ada Variabel)</w:t>
            </w:r>
          </w:p>
        </w:tc>
      </w:tr>
      <w:tr w:rsidR="009C0994" w:rsidRPr="006D66DA" w:rsidTr="009C0994">
        <w:trPr>
          <w:jc w:val="center"/>
        </w:trPr>
        <w:tc>
          <w:tcPr>
            <w:tcW w:w="545" w:type="dxa"/>
            <w:shd w:val="clear" w:color="auto" w:fill="auto"/>
          </w:tcPr>
          <w:p w:rsidR="009C0994" w:rsidRPr="006D66DA" w:rsidRDefault="009C0994" w:rsidP="009C0994">
            <w:pPr>
              <w:tabs>
                <w:tab w:val="left" w:pos="426"/>
              </w:tabs>
              <w:autoSpaceDE w:val="0"/>
              <w:autoSpaceDN w:val="0"/>
              <w:adjustRightInd w:val="0"/>
              <w:spacing w:line="312" w:lineRule="auto"/>
              <w:jc w:val="center"/>
              <w:rPr>
                <w:rFonts w:ascii="Arial" w:hAnsi="Arial" w:cs="Arial"/>
              </w:rPr>
            </w:pPr>
            <w:r w:rsidRPr="006D66DA">
              <w:rPr>
                <w:rFonts w:ascii="Arial" w:hAnsi="Arial" w:cs="Arial"/>
              </w:rPr>
              <w:t>5.</w:t>
            </w:r>
          </w:p>
        </w:tc>
        <w:tc>
          <w:tcPr>
            <w:tcW w:w="5404" w:type="dxa"/>
            <w:shd w:val="clear" w:color="auto" w:fill="auto"/>
          </w:tcPr>
          <w:p w:rsidR="009C0994" w:rsidRPr="006D66DA" w:rsidRDefault="009C0994" w:rsidP="009C0994">
            <w:pPr>
              <w:tabs>
                <w:tab w:val="left" w:pos="426"/>
              </w:tabs>
              <w:autoSpaceDE w:val="0"/>
              <w:autoSpaceDN w:val="0"/>
              <w:adjustRightInd w:val="0"/>
              <w:spacing w:line="312" w:lineRule="auto"/>
              <w:rPr>
                <w:rFonts w:ascii="Arial" w:hAnsi="Arial" w:cs="Arial"/>
              </w:rPr>
            </w:pPr>
            <w:r w:rsidRPr="006D66DA">
              <w:rPr>
                <w:rFonts w:ascii="Arial" w:hAnsi="Arial" w:cs="Arial"/>
              </w:rPr>
              <w:t>Jumlah warga Negara yang terkena relokasi akibat program Pemerintah Daerah kabupaten/kota yang memperoleh fasilitasi penyediaan rumah yang layak huni</w:t>
            </w:r>
          </w:p>
        </w:tc>
        <w:tc>
          <w:tcPr>
            <w:tcW w:w="1701" w:type="dxa"/>
            <w:shd w:val="clear" w:color="auto" w:fill="auto"/>
          </w:tcPr>
          <w:p w:rsidR="009C0994" w:rsidRPr="006D66DA" w:rsidRDefault="009C0994" w:rsidP="009C0994">
            <w:pPr>
              <w:tabs>
                <w:tab w:val="left" w:pos="426"/>
              </w:tabs>
              <w:autoSpaceDE w:val="0"/>
              <w:autoSpaceDN w:val="0"/>
              <w:adjustRightInd w:val="0"/>
              <w:spacing w:line="312" w:lineRule="auto"/>
              <w:jc w:val="center"/>
              <w:rPr>
                <w:rFonts w:ascii="Arial" w:hAnsi="Arial" w:cs="Arial"/>
              </w:rPr>
            </w:pPr>
            <w:r w:rsidRPr="006D66DA">
              <w:rPr>
                <w:rFonts w:ascii="Arial" w:hAnsi="Arial" w:cs="Arial"/>
              </w:rPr>
              <w:t xml:space="preserve">100 </w:t>
            </w:r>
          </w:p>
          <w:p w:rsidR="009C0994" w:rsidRPr="006D66DA" w:rsidRDefault="009C0994" w:rsidP="009C0994">
            <w:pPr>
              <w:tabs>
                <w:tab w:val="left" w:pos="426"/>
              </w:tabs>
              <w:autoSpaceDE w:val="0"/>
              <w:autoSpaceDN w:val="0"/>
              <w:adjustRightInd w:val="0"/>
              <w:spacing w:line="312" w:lineRule="auto"/>
              <w:jc w:val="center"/>
              <w:rPr>
                <w:rFonts w:ascii="Arial" w:hAnsi="Arial" w:cs="Arial"/>
              </w:rPr>
            </w:pPr>
            <w:r w:rsidRPr="006D66DA">
              <w:rPr>
                <w:rFonts w:ascii="Arial" w:hAnsi="Arial" w:cs="Arial"/>
              </w:rPr>
              <w:t>(Tidak Ada Variabel)</w:t>
            </w:r>
          </w:p>
        </w:tc>
      </w:tr>
    </w:tbl>
    <w:p w:rsidR="009C0994" w:rsidRPr="006D66DA" w:rsidRDefault="009C0994" w:rsidP="009C0994">
      <w:pPr>
        <w:pStyle w:val="Default"/>
        <w:tabs>
          <w:tab w:val="center" w:pos="4272"/>
        </w:tabs>
        <w:spacing w:before="120" w:after="120" w:line="360" w:lineRule="auto"/>
        <w:jc w:val="both"/>
        <w:rPr>
          <w:i/>
          <w:color w:val="auto"/>
          <w:sz w:val="20"/>
        </w:rPr>
      </w:pPr>
      <w:r>
        <w:rPr>
          <w:i/>
          <w:color w:val="auto"/>
          <w:sz w:val="20"/>
        </w:rPr>
        <w:t xml:space="preserve"> </w:t>
      </w:r>
      <w:r>
        <w:rPr>
          <w:i/>
          <w:color w:val="auto"/>
          <w:sz w:val="20"/>
          <w:lang w:val="en-ID"/>
        </w:rPr>
        <w:t xml:space="preserve">    </w:t>
      </w:r>
      <w:r w:rsidRPr="006D66DA">
        <w:rPr>
          <w:i/>
          <w:color w:val="auto"/>
          <w:sz w:val="20"/>
        </w:rPr>
        <w:t>Sumber Data: Bagian Pemerintahan SETDA Kabupaten Kepulauan Selayar 2021</w:t>
      </w:r>
    </w:p>
    <w:p w:rsidR="001222CF" w:rsidRPr="001222CF" w:rsidRDefault="009C0994" w:rsidP="009C0994">
      <w:pPr>
        <w:spacing w:after="0" w:line="360" w:lineRule="auto"/>
        <w:ind w:firstLine="851"/>
        <w:jc w:val="both"/>
        <w:rPr>
          <w:rFonts w:ascii="Arial" w:hAnsi="Arial" w:cs="Arial"/>
          <w:sz w:val="24"/>
          <w:szCs w:val="24"/>
        </w:rPr>
      </w:pPr>
      <w:r w:rsidRPr="00BF09E0">
        <w:rPr>
          <w:rFonts w:ascii="Arial" w:hAnsi="Arial" w:cs="Arial"/>
          <w:sz w:val="24"/>
          <w:szCs w:val="24"/>
        </w:rPr>
        <w:t>Capaian SPM Bidang Perumahan tahun 2020 adalah 100 persen namun tidak ada variabel capaian karena warga korban bencana hanya mendapatkan bantuan tanggap darurat bencana sementara program/ kegiatan yang mendukung pencapaian SPM adalah pendataan/ survei penyediaan rumah layak huni bagi korban bencana dan pada tahun 2020 tidak ada warga yang menjadi korban relokasi program Pemerintah namun dilaksanakan pendataan penyediaan rehabilitasi rumah yang berpotensi terkena program pemerintah. Faktor penghambat pelaksanaan SPM Bidang Perumahan antara lain adalah Belum maksimalnya koordinasi antar perangkat daerah pengampu Standar Pelayanan Minimal atau OPD yang terkait, Kurangnya SDM yang terlatih dan memahami penerapan dan pelaksanaan secara teknis Standar Pelayanan Minimal bidang Perumahan, Terbatasnya anggaran prioritas untuk Standar Pelayanan Minimal bidang perumahan, Kurangnya/Tidak adanya lahan untuk relokasi korban bencana atau relokasi program pemerintah kabupaten/kota dan Belum adanya sarana dan Prasarana terkait Layanan dasar di bidang Perumahan</w:t>
      </w:r>
      <w:r>
        <w:rPr>
          <w:rFonts w:ascii="Arial" w:hAnsi="Arial" w:cs="Arial"/>
          <w:sz w:val="24"/>
          <w:szCs w:val="24"/>
        </w:rPr>
        <w:t>.</w:t>
      </w:r>
    </w:p>
    <w:p w:rsidR="00D06EE8" w:rsidRPr="009C0994" w:rsidRDefault="009C0994" w:rsidP="0083615A">
      <w:pPr>
        <w:pStyle w:val="ListParagraph"/>
        <w:numPr>
          <w:ilvl w:val="0"/>
          <w:numId w:val="2"/>
        </w:numPr>
        <w:spacing w:after="0" w:line="360" w:lineRule="auto"/>
        <w:ind w:left="851" w:hanging="851"/>
        <w:jc w:val="both"/>
        <w:rPr>
          <w:rFonts w:ascii="Arial" w:hAnsi="Arial" w:cs="Arial"/>
          <w:b/>
          <w:sz w:val="24"/>
          <w:szCs w:val="24"/>
        </w:rPr>
      </w:pPr>
      <w:r w:rsidRPr="009C0994">
        <w:rPr>
          <w:rFonts w:ascii="Arial" w:hAnsi="Arial" w:cs="Arial"/>
          <w:b/>
          <w:sz w:val="24"/>
          <w:szCs w:val="24"/>
        </w:rPr>
        <w:lastRenderedPageBreak/>
        <w:t>Pencapaian Standar Pelayanan Minimal Bidang  Urusan Ketentraman, Ketertiban Umum dan Perlindungan Masyarakat (Satuan Polisi Pamong Praja dan Pemadam Kebakaran)</w:t>
      </w:r>
    </w:p>
    <w:p w:rsidR="009C0994" w:rsidRPr="006D66DA" w:rsidRDefault="009C0994" w:rsidP="009C0994">
      <w:pPr>
        <w:pStyle w:val="BodyText"/>
        <w:spacing w:line="360" w:lineRule="auto"/>
        <w:ind w:right="48" w:firstLine="851"/>
        <w:jc w:val="both"/>
        <w:rPr>
          <w:rFonts w:ascii="Arial" w:hAnsi="Arial" w:cs="Arial"/>
          <w:szCs w:val="24"/>
        </w:rPr>
      </w:pPr>
      <w:r w:rsidRPr="006D66DA">
        <w:rPr>
          <w:rFonts w:ascii="Arial" w:hAnsi="Arial" w:cs="Arial"/>
          <w:szCs w:val="24"/>
        </w:rPr>
        <w:t xml:space="preserve">Organisasi Perangkat Daerah Satuan Polisi Pamong Praja </w:t>
      </w:r>
      <w:r w:rsidRPr="006D66DA">
        <w:rPr>
          <w:rFonts w:ascii="Arial" w:hAnsi="Arial" w:cs="Arial"/>
          <w:szCs w:val="24"/>
          <w:lang w:val="en-US"/>
        </w:rPr>
        <w:t xml:space="preserve">Dan Pemadam Kebakaran </w:t>
      </w:r>
      <w:r w:rsidRPr="006D66DA">
        <w:rPr>
          <w:rFonts w:ascii="Arial" w:hAnsi="Arial" w:cs="Arial"/>
          <w:szCs w:val="24"/>
        </w:rPr>
        <w:t xml:space="preserve">Kabupaten Kepulauan Selayar telah </w:t>
      </w:r>
      <w:r w:rsidRPr="006D66DA">
        <w:rPr>
          <w:rFonts w:ascii="Arial" w:hAnsi="Arial" w:cs="Arial"/>
          <w:szCs w:val="24"/>
          <w:lang w:val="en-US"/>
        </w:rPr>
        <w:t>melaksanakan</w:t>
      </w:r>
      <w:r w:rsidRPr="006D66DA">
        <w:rPr>
          <w:rFonts w:ascii="Arial" w:hAnsi="Arial" w:cs="Arial"/>
          <w:szCs w:val="24"/>
        </w:rPr>
        <w:t xml:space="preserve"> </w:t>
      </w:r>
      <w:r w:rsidRPr="006D66DA">
        <w:rPr>
          <w:rFonts w:ascii="Arial" w:hAnsi="Arial" w:cs="Arial"/>
          <w:szCs w:val="24"/>
          <w:lang w:val="en-US"/>
        </w:rPr>
        <w:t xml:space="preserve">SPM </w:t>
      </w:r>
      <w:r w:rsidRPr="006D66DA">
        <w:rPr>
          <w:rFonts w:ascii="Arial" w:hAnsi="Arial" w:cs="Arial"/>
          <w:szCs w:val="24"/>
        </w:rPr>
        <w:t xml:space="preserve">Bidang Ketentraman dan Ketertiban Umum dan Perlindungan Masyarakat </w:t>
      </w:r>
      <w:r w:rsidRPr="006D66DA">
        <w:rPr>
          <w:rFonts w:ascii="Arial" w:hAnsi="Arial" w:cs="Arial"/>
          <w:szCs w:val="24"/>
          <w:lang w:val="en-US"/>
        </w:rPr>
        <w:t xml:space="preserve">dengan mengacu </w:t>
      </w:r>
      <w:r w:rsidRPr="006D66DA">
        <w:rPr>
          <w:rFonts w:ascii="Arial" w:hAnsi="Arial" w:cs="Arial"/>
          <w:szCs w:val="24"/>
        </w:rPr>
        <w:t xml:space="preserve">Berdasarkan Peraturan Menteri Dalam Negeri Republik Indonesia Nomor 121 Tahun 2018 Tentang Standar Teknis Standar Mutu Pelayanan Dasar Sub Urusan Ketentraman dan ketertiban umum dan Peraturan Menteri Dalam Negeri Nomor 114 Tahun 2018 tentang Standar Teknis Pelayanan Dasar Pada Standar Pelayanan Minimal Sub Urusan Kebakaran Daerah Kabupaten/Kota, Satuan Polisi dan Pamong Praja dan Pemadam Kebakaran Kab. Kepulauan Selayar bertanggungjawab melaksanakan Pelayanan Dasar meliputi </w:t>
      </w:r>
      <w:r w:rsidRPr="006D66DA">
        <w:rPr>
          <w:rFonts w:ascii="Arial" w:hAnsi="Arial" w:cs="Arial"/>
          <w:szCs w:val="24"/>
          <w:lang w:val="en-US"/>
        </w:rPr>
        <w:t>Pelayanan pemeliharaan ketertiban umum, ketentraman umum, ketentraman Masyarakat dan Perlindungan Masyarakat yang terdiri dari Standar Operasional Prosedur; Standar Sarana Prasarana; Standar Peningkatan Kapasitas Anggota Satpolpp dan anggota perlindungan masyarakat; dan Standar Pelayanan yang terkena dampak gangguan Trantibum akibat penegakan hukum terhadap pelanggaran perda dan perkada serta Pelayanan Penyelamatan dan Evakuasi korban kebakaran yang terdiri dari Pelayanan kerugian materil dan Pelayanan pengobatan, dengan capaian</w:t>
      </w:r>
      <w:r w:rsidRPr="006D66DA">
        <w:rPr>
          <w:rFonts w:ascii="Arial" w:hAnsi="Arial" w:cs="Arial"/>
          <w:szCs w:val="24"/>
        </w:rPr>
        <w:t xml:space="preserve"> sebagai berikut :</w:t>
      </w:r>
    </w:p>
    <w:p w:rsidR="009C0994" w:rsidRPr="00BF09E0" w:rsidRDefault="009C0994" w:rsidP="009C0994">
      <w:pPr>
        <w:spacing w:after="120" w:line="240" w:lineRule="auto"/>
        <w:ind w:left="284"/>
        <w:jc w:val="center"/>
        <w:rPr>
          <w:rFonts w:ascii="Arial" w:hAnsi="Arial" w:cs="Arial"/>
          <w:b/>
        </w:rPr>
      </w:pPr>
      <w:r w:rsidRPr="00BF09E0">
        <w:rPr>
          <w:rFonts w:ascii="Arial" w:hAnsi="Arial" w:cs="Arial"/>
          <w:b/>
        </w:rPr>
        <w:t>Tabel 6.8 Capaian Standar Pelayanan Minimal Bidang Ketentraman, Ketertiban Umum Dan Perlindungan Masyarakat Tahun 2020</w:t>
      </w:r>
    </w:p>
    <w:tbl>
      <w:tblPr>
        <w:tblStyle w:val="TableGrid1"/>
        <w:tblW w:w="8080" w:type="dxa"/>
        <w:jc w:val="center"/>
        <w:tblLook w:val="04A0" w:firstRow="1" w:lastRow="0" w:firstColumn="1" w:lastColumn="0" w:noHBand="0" w:noVBand="1"/>
      </w:tblPr>
      <w:tblGrid>
        <w:gridCol w:w="575"/>
        <w:gridCol w:w="5946"/>
        <w:gridCol w:w="1559"/>
      </w:tblGrid>
      <w:tr w:rsidR="009C0994" w:rsidRPr="006D66DA" w:rsidTr="009C0994">
        <w:trPr>
          <w:trHeight w:val="754"/>
          <w:jc w:val="center"/>
        </w:trPr>
        <w:tc>
          <w:tcPr>
            <w:tcW w:w="575" w:type="dxa"/>
            <w:shd w:val="clear" w:color="auto" w:fill="95B3D7" w:themeFill="accent1" w:themeFillTint="99"/>
            <w:vAlign w:val="center"/>
          </w:tcPr>
          <w:p w:rsidR="009C0994" w:rsidRPr="006D66DA" w:rsidRDefault="009C0994" w:rsidP="009C0994">
            <w:pPr>
              <w:spacing w:after="120"/>
              <w:jc w:val="center"/>
              <w:rPr>
                <w:rFonts w:ascii="Arial" w:hAnsi="Arial" w:cs="Arial"/>
                <w:b/>
              </w:rPr>
            </w:pPr>
            <w:r w:rsidRPr="006D66DA">
              <w:rPr>
                <w:rFonts w:ascii="Arial" w:hAnsi="Arial" w:cs="Arial"/>
                <w:b/>
              </w:rPr>
              <w:t>No.</w:t>
            </w:r>
          </w:p>
        </w:tc>
        <w:tc>
          <w:tcPr>
            <w:tcW w:w="5946" w:type="dxa"/>
            <w:shd w:val="clear" w:color="auto" w:fill="95B3D7" w:themeFill="accent1" w:themeFillTint="99"/>
            <w:vAlign w:val="center"/>
          </w:tcPr>
          <w:p w:rsidR="009C0994" w:rsidRPr="006D66DA" w:rsidRDefault="009C0994" w:rsidP="009C0994">
            <w:pPr>
              <w:spacing w:after="120"/>
              <w:jc w:val="center"/>
              <w:rPr>
                <w:rFonts w:ascii="Arial" w:hAnsi="Arial" w:cs="Arial"/>
                <w:b/>
              </w:rPr>
            </w:pPr>
            <w:r w:rsidRPr="006D66DA">
              <w:rPr>
                <w:rFonts w:ascii="Arial" w:hAnsi="Arial" w:cs="Arial"/>
                <w:b/>
              </w:rPr>
              <w:t>Indikator Kinerja SPM</w:t>
            </w:r>
          </w:p>
        </w:tc>
        <w:tc>
          <w:tcPr>
            <w:tcW w:w="1559" w:type="dxa"/>
            <w:shd w:val="clear" w:color="auto" w:fill="95B3D7" w:themeFill="accent1" w:themeFillTint="99"/>
          </w:tcPr>
          <w:p w:rsidR="009C0994" w:rsidRPr="006D66DA" w:rsidRDefault="009C0994" w:rsidP="009C0994">
            <w:pPr>
              <w:spacing w:after="120"/>
              <w:jc w:val="center"/>
              <w:rPr>
                <w:rFonts w:ascii="Arial" w:hAnsi="Arial" w:cs="Arial"/>
              </w:rPr>
            </w:pPr>
            <w:r w:rsidRPr="006D66DA">
              <w:rPr>
                <w:rFonts w:ascii="Arial" w:hAnsi="Arial" w:cs="Arial"/>
                <w:b/>
              </w:rPr>
              <w:t>Capaian Tahun 2020</w:t>
            </w:r>
          </w:p>
        </w:tc>
      </w:tr>
      <w:tr w:rsidR="009C0994" w:rsidRPr="006D66DA" w:rsidTr="00F53556">
        <w:trPr>
          <w:trHeight w:val="547"/>
          <w:jc w:val="center"/>
        </w:trPr>
        <w:tc>
          <w:tcPr>
            <w:tcW w:w="575" w:type="dxa"/>
          </w:tcPr>
          <w:p w:rsidR="009C0994" w:rsidRPr="006D66DA" w:rsidRDefault="009C0994" w:rsidP="009C0994">
            <w:pPr>
              <w:spacing w:after="120"/>
              <w:jc w:val="center"/>
              <w:rPr>
                <w:rFonts w:ascii="Arial" w:hAnsi="Arial" w:cs="Arial"/>
              </w:rPr>
            </w:pPr>
            <w:r w:rsidRPr="006D66DA">
              <w:rPr>
                <w:rFonts w:ascii="Arial" w:hAnsi="Arial" w:cs="Arial"/>
              </w:rPr>
              <w:t>1</w:t>
            </w:r>
          </w:p>
        </w:tc>
        <w:tc>
          <w:tcPr>
            <w:tcW w:w="5946" w:type="dxa"/>
          </w:tcPr>
          <w:p w:rsidR="009C0994" w:rsidRPr="006D66DA" w:rsidRDefault="009C0994" w:rsidP="009C0994">
            <w:pPr>
              <w:jc w:val="both"/>
              <w:rPr>
                <w:rFonts w:ascii="Arial" w:hAnsi="Arial" w:cs="Arial"/>
              </w:rPr>
            </w:pPr>
            <w:r w:rsidRPr="006D66DA">
              <w:rPr>
                <w:rFonts w:ascii="Arial" w:hAnsi="Arial" w:cs="Arial"/>
                <w:lang w:val="id"/>
              </w:rPr>
              <w:t>Jumlah Warga Negara yang memperoleh layanan akibat dari penegakan hukum Perda dan Perkada</w:t>
            </w:r>
          </w:p>
        </w:tc>
        <w:tc>
          <w:tcPr>
            <w:tcW w:w="1559" w:type="dxa"/>
          </w:tcPr>
          <w:p w:rsidR="009C0994" w:rsidRPr="006D66DA" w:rsidRDefault="009C0994" w:rsidP="009C0994">
            <w:pPr>
              <w:spacing w:after="120"/>
              <w:jc w:val="center"/>
              <w:rPr>
                <w:rFonts w:ascii="Arial" w:hAnsi="Arial" w:cs="Arial"/>
              </w:rPr>
            </w:pPr>
            <w:r w:rsidRPr="006D66DA">
              <w:rPr>
                <w:rFonts w:ascii="Arial" w:hAnsi="Arial" w:cs="Arial"/>
              </w:rPr>
              <w:t>100</w:t>
            </w:r>
          </w:p>
        </w:tc>
      </w:tr>
      <w:tr w:rsidR="009C0994" w:rsidRPr="006D66DA" w:rsidTr="00F53556">
        <w:trPr>
          <w:trHeight w:val="611"/>
          <w:jc w:val="center"/>
        </w:trPr>
        <w:tc>
          <w:tcPr>
            <w:tcW w:w="575" w:type="dxa"/>
          </w:tcPr>
          <w:p w:rsidR="009C0994" w:rsidRPr="006D66DA" w:rsidRDefault="009C0994" w:rsidP="009C0994">
            <w:pPr>
              <w:spacing w:after="120"/>
              <w:jc w:val="center"/>
              <w:rPr>
                <w:rFonts w:ascii="Arial" w:hAnsi="Arial" w:cs="Arial"/>
              </w:rPr>
            </w:pPr>
            <w:r w:rsidRPr="006D66DA">
              <w:rPr>
                <w:rFonts w:ascii="Arial" w:hAnsi="Arial" w:cs="Arial"/>
              </w:rPr>
              <w:t>2</w:t>
            </w:r>
          </w:p>
        </w:tc>
        <w:tc>
          <w:tcPr>
            <w:tcW w:w="5946" w:type="dxa"/>
          </w:tcPr>
          <w:p w:rsidR="009C0994" w:rsidRPr="006D66DA" w:rsidRDefault="009C0994" w:rsidP="009C0994">
            <w:pPr>
              <w:rPr>
                <w:rFonts w:ascii="Arial" w:hAnsi="Arial" w:cs="Arial"/>
              </w:rPr>
            </w:pPr>
            <w:r w:rsidRPr="006D66DA">
              <w:rPr>
                <w:rFonts w:ascii="Arial" w:hAnsi="Arial" w:cs="Arial"/>
                <w:lang w:val="id"/>
              </w:rPr>
              <w:t>Persentase penduduk yang memperoleh layanan penyelamatan dan Evakuasi korban kebakaran</w:t>
            </w:r>
          </w:p>
        </w:tc>
        <w:tc>
          <w:tcPr>
            <w:tcW w:w="1559" w:type="dxa"/>
          </w:tcPr>
          <w:p w:rsidR="009C0994" w:rsidRPr="006D66DA" w:rsidRDefault="009C0994" w:rsidP="009C0994">
            <w:pPr>
              <w:spacing w:after="120"/>
              <w:jc w:val="center"/>
              <w:rPr>
                <w:rFonts w:ascii="Arial" w:hAnsi="Arial" w:cs="Arial"/>
              </w:rPr>
            </w:pPr>
            <w:r w:rsidRPr="006D66DA">
              <w:rPr>
                <w:rFonts w:ascii="Arial" w:hAnsi="Arial" w:cs="Arial"/>
              </w:rPr>
              <w:t>100</w:t>
            </w:r>
          </w:p>
        </w:tc>
      </w:tr>
    </w:tbl>
    <w:p w:rsidR="009C0994" w:rsidRPr="006D66DA" w:rsidRDefault="009C0994" w:rsidP="009C0994">
      <w:pPr>
        <w:pStyle w:val="Default"/>
        <w:tabs>
          <w:tab w:val="center" w:pos="4272"/>
        </w:tabs>
        <w:spacing w:before="120" w:after="120" w:line="360" w:lineRule="auto"/>
        <w:jc w:val="both"/>
        <w:rPr>
          <w:i/>
          <w:color w:val="auto"/>
          <w:sz w:val="20"/>
        </w:rPr>
      </w:pPr>
      <w:r>
        <w:rPr>
          <w:i/>
          <w:color w:val="auto"/>
          <w:sz w:val="20"/>
        </w:rPr>
        <w:t xml:space="preserve"> </w:t>
      </w:r>
      <w:r w:rsidRPr="006D66DA">
        <w:rPr>
          <w:i/>
          <w:color w:val="auto"/>
          <w:sz w:val="20"/>
        </w:rPr>
        <w:t>Sumber Data: Bagian Pemerintahan SETDA Kabupaten Kepulauan Selayar 2021</w:t>
      </w:r>
    </w:p>
    <w:p w:rsidR="00D06EE8" w:rsidRPr="009C0994" w:rsidRDefault="009C0994" w:rsidP="009C0994">
      <w:pPr>
        <w:spacing w:after="0" w:line="360" w:lineRule="auto"/>
        <w:ind w:firstLine="851"/>
        <w:jc w:val="both"/>
        <w:rPr>
          <w:rFonts w:ascii="Arial" w:hAnsi="Arial" w:cs="Arial"/>
          <w:sz w:val="24"/>
          <w:szCs w:val="24"/>
        </w:rPr>
      </w:pPr>
      <w:r w:rsidRPr="009C0994">
        <w:rPr>
          <w:rFonts w:ascii="Arial" w:hAnsi="Arial" w:cs="Arial"/>
          <w:sz w:val="24"/>
          <w:szCs w:val="24"/>
        </w:rPr>
        <w:t xml:space="preserve">Data di atas menggambarkan bahwa realisasi kinerja pencapaian SPM Sub Urusan Ketentraman dan Ketertiban Umum tahun 2020 sebesar 100 persen karena tidak ada warga yang terdampak akibat penegakan Hukum, sedangkan realisasi kinerja pencapaian SPM Sub Urusan Kebakaran tahun 2020 sebesar 91,10 persen untuk layanan penyelamatan dan evakuasi korban kebakaran dan tidak ada operasi darurat nonkebakaran. Faktor penghambat </w:t>
      </w:r>
      <w:r w:rsidRPr="009C0994">
        <w:rPr>
          <w:rFonts w:ascii="Arial" w:hAnsi="Arial" w:cs="Arial"/>
          <w:sz w:val="24"/>
          <w:szCs w:val="24"/>
        </w:rPr>
        <w:lastRenderedPageBreak/>
        <w:t>tidak maksimalnya kinerja layanan penyelamatan dan evakuasi korban kebakaran adalah karena keterbatasan sarana prasarana dan lokasi kebakaran sulit untuk dijangkau</w:t>
      </w:r>
      <w:r>
        <w:rPr>
          <w:rFonts w:ascii="Arial" w:hAnsi="Arial" w:cs="Arial"/>
          <w:sz w:val="24"/>
          <w:szCs w:val="24"/>
        </w:rPr>
        <w:t>.</w:t>
      </w:r>
    </w:p>
    <w:p w:rsidR="009C0994" w:rsidRPr="009C0994" w:rsidRDefault="009C0994" w:rsidP="0083615A">
      <w:pPr>
        <w:pStyle w:val="ListParagraph"/>
        <w:numPr>
          <w:ilvl w:val="0"/>
          <w:numId w:val="2"/>
        </w:numPr>
        <w:spacing w:after="0" w:line="360" w:lineRule="auto"/>
        <w:ind w:left="851" w:hanging="851"/>
        <w:jc w:val="both"/>
        <w:rPr>
          <w:rFonts w:ascii="Arial" w:hAnsi="Arial" w:cs="Arial"/>
          <w:b/>
          <w:sz w:val="24"/>
          <w:szCs w:val="24"/>
        </w:rPr>
      </w:pPr>
      <w:r w:rsidRPr="009C0994">
        <w:rPr>
          <w:rFonts w:ascii="Arial" w:hAnsi="Arial" w:cs="Arial"/>
          <w:b/>
          <w:sz w:val="24"/>
          <w:szCs w:val="24"/>
        </w:rPr>
        <w:t>Pencapaian Standar Pelayanan Minimal Bidang  Urusan Ketentraman, Ketertiban Umum dan Perlindungan Masyarakat (Badan Penanggulangan Bencana Daerah)</w:t>
      </w:r>
    </w:p>
    <w:p w:rsidR="009C0994" w:rsidRPr="006D66DA" w:rsidRDefault="009C0994" w:rsidP="009C0994">
      <w:pPr>
        <w:pStyle w:val="ListParagraph"/>
        <w:spacing w:line="360" w:lineRule="auto"/>
        <w:ind w:left="0" w:firstLine="851"/>
        <w:jc w:val="both"/>
        <w:rPr>
          <w:rFonts w:ascii="Arial" w:hAnsi="Arial" w:cs="Arial"/>
          <w:bCs/>
          <w:sz w:val="28"/>
          <w:szCs w:val="24"/>
          <w:shd w:val="clear" w:color="auto" w:fill="FFFFFF"/>
        </w:rPr>
      </w:pPr>
      <w:r w:rsidRPr="006D66DA">
        <w:rPr>
          <w:rFonts w:ascii="Arial" w:hAnsi="Arial" w:cs="Arial"/>
          <w:sz w:val="24"/>
          <w:szCs w:val="24"/>
        </w:rPr>
        <w:t xml:space="preserve">Dalam Peraturan Peraturan Pemerintah Nomor 2 Tahun 2018 tentang Standar Pelayanan Minimal disebutkan bahwa SPM merupakan ketentuan mengenai Jenis dan Mutu Pelayanan Dasar yang merupakan Urusan Pemerintahan Wajib yang berhak diperoleh setiap Warga Negara secara minimal. Pelayanan dasar dimaksud adalah pelayanan publik untuk memenuhi kebutuhan dasar warga negara. </w:t>
      </w:r>
      <w:r w:rsidRPr="006D66DA">
        <w:rPr>
          <w:rStyle w:val="Strong"/>
          <w:rFonts w:ascii="Arial" w:hAnsi="Arial" w:cs="Arial"/>
          <w:sz w:val="24"/>
          <w:szCs w:val="24"/>
          <w:shd w:val="clear" w:color="auto" w:fill="FFFFFF"/>
        </w:rPr>
        <w:t xml:space="preserve">SPM Bidang Urusan Ketentraman, ketertiban umum dan perlindungan masyarkat, meliputi </w:t>
      </w:r>
      <w:r w:rsidRPr="006D66DA">
        <w:rPr>
          <w:rFonts w:ascii="Arial" w:hAnsi="Arial" w:cs="Arial"/>
          <w:sz w:val="24"/>
          <w:szCs w:val="24"/>
        </w:rPr>
        <w:t xml:space="preserve">Pelayanan informasi rawan bencana, Pelayanan pencegahan dan kesiapsiagaan terhadap bencana dan Pelayanan penyelamatan dan evakuasi korban bencana. </w:t>
      </w:r>
      <w:r w:rsidRPr="006D66DA">
        <w:rPr>
          <w:rFonts w:ascii="Arial" w:hAnsi="Arial" w:cs="Arial"/>
          <w:sz w:val="24"/>
        </w:rPr>
        <w:t>Selengkapnya target dan pencapaian di gambarkan pada t</w:t>
      </w:r>
      <w:r>
        <w:rPr>
          <w:rFonts w:ascii="Arial" w:hAnsi="Arial" w:cs="Arial"/>
          <w:sz w:val="24"/>
        </w:rPr>
        <w:t>abel berikut</w:t>
      </w:r>
      <w:r w:rsidRPr="006D66DA">
        <w:rPr>
          <w:rFonts w:ascii="Arial" w:hAnsi="Arial" w:cs="Arial"/>
          <w:sz w:val="24"/>
        </w:rPr>
        <w:t>:</w:t>
      </w:r>
    </w:p>
    <w:p w:rsidR="009C0994" w:rsidRPr="00BF09E0" w:rsidRDefault="009C0994" w:rsidP="00F53556">
      <w:pPr>
        <w:pStyle w:val="Default"/>
        <w:tabs>
          <w:tab w:val="center" w:pos="4272"/>
        </w:tabs>
        <w:spacing w:after="120"/>
        <w:ind w:left="709" w:hanging="425"/>
        <w:rPr>
          <w:b/>
          <w:sz w:val="22"/>
        </w:rPr>
      </w:pPr>
      <w:r w:rsidRPr="00BF09E0">
        <w:rPr>
          <w:b/>
          <w:sz w:val="22"/>
        </w:rPr>
        <w:t>Tabel 6.9 Capaian Standar Pelayanan Minimal Bidang Pena</w:t>
      </w:r>
      <w:r>
        <w:rPr>
          <w:b/>
          <w:sz w:val="22"/>
        </w:rPr>
        <w:t>n</w:t>
      </w:r>
      <w:r w:rsidRPr="00BF09E0">
        <w:rPr>
          <w:b/>
          <w:sz w:val="22"/>
        </w:rPr>
        <w:t xml:space="preserve">ggulangan </w:t>
      </w:r>
      <w:r>
        <w:rPr>
          <w:b/>
          <w:sz w:val="22"/>
          <w:lang w:val="en-ID"/>
        </w:rPr>
        <w:t xml:space="preserve">      </w:t>
      </w:r>
      <w:r w:rsidRPr="00BF09E0">
        <w:rPr>
          <w:b/>
          <w:sz w:val="22"/>
        </w:rPr>
        <w:t>Bencana Daerah</w:t>
      </w:r>
      <w:r>
        <w:rPr>
          <w:b/>
          <w:sz w:val="22"/>
        </w:rPr>
        <w:t xml:space="preserve"> </w:t>
      </w:r>
      <w:r w:rsidRPr="00BF09E0">
        <w:rPr>
          <w:b/>
        </w:rPr>
        <w:t>Kabupaten Kepulauan Selayar tahun 2020</w:t>
      </w:r>
    </w:p>
    <w:tbl>
      <w:tblPr>
        <w:tblStyle w:val="TableGrid1"/>
        <w:tblW w:w="7513" w:type="dxa"/>
        <w:jc w:val="center"/>
        <w:tblLook w:val="04A0" w:firstRow="1" w:lastRow="0" w:firstColumn="1" w:lastColumn="0" w:noHBand="0" w:noVBand="1"/>
      </w:tblPr>
      <w:tblGrid>
        <w:gridCol w:w="574"/>
        <w:gridCol w:w="5380"/>
        <w:gridCol w:w="1559"/>
      </w:tblGrid>
      <w:tr w:rsidR="009C0994" w:rsidRPr="006D66DA" w:rsidTr="009C0994">
        <w:trPr>
          <w:trHeight w:val="754"/>
          <w:jc w:val="center"/>
        </w:trPr>
        <w:tc>
          <w:tcPr>
            <w:tcW w:w="574" w:type="dxa"/>
            <w:shd w:val="clear" w:color="auto" w:fill="95B3D7" w:themeFill="accent1" w:themeFillTint="99"/>
            <w:vAlign w:val="center"/>
          </w:tcPr>
          <w:p w:rsidR="009C0994" w:rsidRPr="006D66DA" w:rsidRDefault="009C0994" w:rsidP="009C0994">
            <w:pPr>
              <w:spacing w:after="120"/>
              <w:jc w:val="center"/>
              <w:rPr>
                <w:rFonts w:ascii="Arial" w:hAnsi="Arial" w:cs="Arial"/>
                <w:b/>
              </w:rPr>
            </w:pPr>
            <w:r w:rsidRPr="006D66DA">
              <w:rPr>
                <w:rFonts w:ascii="Arial" w:hAnsi="Arial" w:cs="Arial"/>
                <w:b/>
              </w:rPr>
              <w:t>No.</w:t>
            </w:r>
          </w:p>
        </w:tc>
        <w:tc>
          <w:tcPr>
            <w:tcW w:w="5380" w:type="dxa"/>
            <w:shd w:val="clear" w:color="auto" w:fill="95B3D7" w:themeFill="accent1" w:themeFillTint="99"/>
            <w:vAlign w:val="center"/>
          </w:tcPr>
          <w:p w:rsidR="009C0994" w:rsidRPr="006D66DA" w:rsidRDefault="009C0994" w:rsidP="009C0994">
            <w:pPr>
              <w:spacing w:after="120"/>
              <w:jc w:val="center"/>
              <w:rPr>
                <w:rFonts w:ascii="Arial" w:hAnsi="Arial" w:cs="Arial"/>
                <w:b/>
              </w:rPr>
            </w:pPr>
            <w:r w:rsidRPr="006D66DA">
              <w:rPr>
                <w:rFonts w:ascii="Arial" w:hAnsi="Arial" w:cs="Arial"/>
                <w:b/>
              </w:rPr>
              <w:t>Indikator Kinerja SPM</w:t>
            </w:r>
          </w:p>
        </w:tc>
        <w:tc>
          <w:tcPr>
            <w:tcW w:w="1559" w:type="dxa"/>
            <w:shd w:val="clear" w:color="auto" w:fill="95B3D7" w:themeFill="accent1" w:themeFillTint="99"/>
          </w:tcPr>
          <w:p w:rsidR="009C0994" w:rsidRPr="006D66DA" w:rsidRDefault="009C0994" w:rsidP="009C0994">
            <w:pPr>
              <w:spacing w:after="120"/>
              <w:jc w:val="center"/>
              <w:rPr>
                <w:rFonts w:ascii="Arial" w:hAnsi="Arial" w:cs="Arial"/>
              </w:rPr>
            </w:pPr>
            <w:r w:rsidRPr="006D66DA">
              <w:rPr>
                <w:rFonts w:ascii="Arial" w:hAnsi="Arial" w:cs="Arial"/>
                <w:b/>
              </w:rPr>
              <w:t>Capaian Tahun 2020</w:t>
            </w:r>
          </w:p>
        </w:tc>
      </w:tr>
      <w:tr w:rsidR="009C0994" w:rsidRPr="006D66DA" w:rsidTr="00F53556">
        <w:trPr>
          <w:trHeight w:val="691"/>
          <w:jc w:val="center"/>
        </w:trPr>
        <w:tc>
          <w:tcPr>
            <w:tcW w:w="574" w:type="dxa"/>
          </w:tcPr>
          <w:p w:rsidR="009C0994" w:rsidRPr="006D66DA" w:rsidRDefault="009C0994" w:rsidP="009C0994">
            <w:pPr>
              <w:spacing w:after="120"/>
              <w:jc w:val="center"/>
              <w:rPr>
                <w:rFonts w:ascii="Arial" w:hAnsi="Arial" w:cs="Arial"/>
              </w:rPr>
            </w:pPr>
            <w:r w:rsidRPr="006D66DA">
              <w:rPr>
                <w:rFonts w:ascii="Arial" w:hAnsi="Arial" w:cs="Arial"/>
              </w:rPr>
              <w:t>1</w:t>
            </w:r>
          </w:p>
        </w:tc>
        <w:tc>
          <w:tcPr>
            <w:tcW w:w="5380" w:type="dxa"/>
          </w:tcPr>
          <w:p w:rsidR="009C0994" w:rsidRPr="006D66DA" w:rsidRDefault="009C0994" w:rsidP="009C0994">
            <w:pPr>
              <w:jc w:val="both"/>
              <w:rPr>
                <w:rFonts w:ascii="Arial" w:hAnsi="Arial" w:cs="Arial"/>
              </w:rPr>
            </w:pPr>
            <w:r w:rsidRPr="006D66DA">
              <w:rPr>
                <w:rFonts w:ascii="Arial" w:eastAsia="Arial" w:hAnsi="Arial" w:cs="Arial"/>
              </w:rPr>
              <w:t>Jumlah warga Negara yang memperoleh layananan Informasi rawan Bencana</w:t>
            </w:r>
          </w:p>
        </w:tc>
        <w:tc>
          <w:tcPr>
            <w:tcW w:w="1559" w:type="dxa"/>
          </w:tcPr>
          <w:p w:rsidR="009C0994" w:rsidRPr="006D66DA" w:rsidRDefault="009C0994" w:rsidP="009C0994">
            <w:pPr>
              <w:spacing w:after="120"/>
              <w:jc w:val="center"/>
              <w:rPr>
                <w:rFonts w:ascii="Arial" w:hAnsi="Arial" w:cs="Arial"/>
              </w:rPr>
            </w:pPr>
            <w:r w:rsidRPr="006D66DA">
              <w:rPr>
                <w:rFonts w:ascii="Arial" w:hAnsi="Arial" w:cs="Arial"/>
              </w:rPr>
              <w:t>100</w:t>
            </w:r>
          </w:p>
        </w:tc>
      </w:tr>
      <w:tr w:rsidR="009C0994" w:rsidRPr="006D66DA" w:rsidTr="00F53556">
        <w:trPr>
          <w:trHeight w:val="699"/>
          <w:jc w:val="center"/>
        </w:trPr>
        <w:tc>
          <w:tcPr>
            <w:tcW w:w="574" w:type="dxa"/>
          </w:tcPr>
          <w:p w:rsidR="009C0994" w:rsidRPr="006D66DA" w:rsidRDefault="009C0994" w:rsidP="009C0994">
            <w:pPr>
              <w:spacing w:after="120"/>
              <w:jc w:val="center"/>
              <w:rPr>
                <w:rFonts w:ascii="Arial" w:hAnsi="Arial" w:cs="Arial"/>
              </w:rPr>
            </w:pPr>
            <w:r w:rsidRPr="006D66DA">
              <w:rPr>
                <w:rFonts w:ascii="Arial" w:hAnsi="Arial" w:cs="Arial"/>
              </w:rPr>
              <w:t>2</w:t>
            </w:r>
          </w:p>
        </w:tc>
        <w:tc>
          <w:tcPr>
            <w:tcW w:w="5380" w:type="dxa"/>
          </w:tcPr>
          <w:p w:rsidR="009C0994" w:rsidRPr="006D66DA" w:rsidRDefault="009C0994" w:rsidP="009C0994">
            <w:pPr>
              <w:rPr>
                <w:rFonts w:ascii="Arial" w:hAnsi="Arial" w:cs="Arial"/>
              </w:rPr>
            </w:pPr>
            <w:r w:rsidRPr="006D66DA">
              <w:rPr>
                <w:rFonts w:ascii="Arial" w:eastAsia="Arial" w:hAnsi="Arial" w:cs="Arial"/>
              </w:rPr>
              <w:t>Jumlah Warga Negara yang memperoleh layanan Pencegahan dan Kesiapsiagaan terhadap Bencana</w:t>
            </w:r>
          </w:p>
        </w:tc>
        <w:tc>
          <w:tcPr>
            <w:tcW w:w="1559" w:type="dxa"/>
          </w:tcPr>
          <w:p w:rsidR="009C0994" w:rsidRPr="006D66DA" w:rsidRDefault="009C0994" w:rsidP="009C0994">
            <w:pPr>
              <w:spacing w:after="120"/>
              <w:jc w:val="center"/>
              <w:rPr>
                <w:rFonts w:ascii="Arial" w:hAnsi="Arial" w:cs="Arial"/>
              </w:rPr>
            </w:pPr>
            <w:r w:rsidRPr="006D66DA">
              <w:rPr>
                <w:rFonts w:ascii="Arial" w:hAnsi="Arial" w:cs="Arial"/>
              </w:rPr>
              <w:t>100</w:t>
            </w:r>
          </w:p>
        </w:tc>
      </w:tr>
      <w:tr w:rsidR="009C0994" w:rsidRPr="006D66DA" w:rsidTr="00F53556">
        <w:trPr>
          <w:trHeight w:val="849"/>
          <w:jc w:val="center"/>
        </w:trPr>
        <w:tc>
          <w:tcPr>
            <w:tcW w:w="574" w:type="dxa"/>
          </w:tcPr>
          <w:p w:rsidR="009C0994" w:rsidRPr="006D66DA" w:rsidRDefault="009C0994" w:rsidP="009C0994">
            <w:pPr>
              <w:spacing w:after="120"/>
              <w:jc w:val="center"/>
              <w:rPr>
                <w:rFonts w:ascii="Arial" w:hAnsi="Arial" w:cs="Arial"/>
              </w:rPr>
            </w:pPr>
            <w:r w:rsidRPr="006D66DA">
              <w:rPr>
                <w:rFonts w:ascii="Arial" w:hAnsi="Arial" w:cs="Arial"/>
              </w:rPr>
              <w:t>3</w:t>
            </w:r>
          </w:p>
        </w:tc>
        <w:tc>
          <w:tcPr>
            <w:tcW w:w="5380" w:type="dxa"/>
          </w:tcPr>
          <w:p w:rsidR="009C0994" w:rsidRPr="006D66DA" w:rsidRDefault="009C0994" w:rsidP="009C0994">
            <w:pPr>
              <w:rPr>
                <w:rFonts w:ascii="Arial" w:eastAsia="Arial" w:hAnsi="Arial" w:cs="Arial"/>
              </w:rPr>
            </w:pPr>
            <w:r w:rsidRPr="006D66DA">
              <w:rPr>
                <w:rFonts w:ascii="Arial" w:eastAsia="Arial" w:hAnsi="Arial" w:cs="Arial"/>
              </w:rPr>
              <w:t>Jumlah Warga Negara yang memperoleh layanan Pelayanan Penyelamatan dan evakuasi korban Bencana</w:t>
            </w:r>
          </w:p>
        </w:tc>
        <w:tc>
          <w:tcPr>
            <w:tcW w:w="1559" w:type="dxa"/>
          </w:tcPr>
          <w:p w:rsidR="009C0994" w:rsidRPr="006D66DA" w:rsidRDefault="009C0994" w:rsidP="009C0994">
            <w:pPr>
              <w:spacing w:after="120"/>
              <w:jc w:val="center"/>
              <w:rPr>
                <w:rFonts w:ascii="Arial" w:hAnsi="Arial" w:cs="Arial"/>
              </w:rPr>
            </w:pPr>
            <w:r w:rsidRPr="006D66DA">
              <w:rPr>
                <w:rFonts w:ascii="Arial" w:hAnsi="Arial" w:cs="Arial"/>
              </w:rPr>
              <w:t>100</w:t>
            </w:r>
          </w:p>
        </w:tc>
      </w:tr>
    </w:tbl>
    <w:p w:rsidR="009C0994" w:rsidRPr="006D66DA" w:rsidRDefault="009C0994" w:rsidP="009C0994">
      <w:pPr>
        <w:shd w:val="clear" w:color="auto" w:fill="FFFFFF"/>
        <w:spacing w:before="120" w:after="120" w:line="360" w:lineRule="auto"/>
        <w:textAlignment w:val="baseline"/>
        <w:rPr>
          <w:rFonts w:ascii="Arial" w:hAnsi="Arial" w:cs="Arial"/>
          <w:i/>
          <w:sz w:val="20"/>
        </w:rPr>
      </w:pPr>
      <w:r>
        <w:rPr>
          <w:rFonts w:ascii="Arial" w:hAnsi="Arial" w:cs="Arial"/>
          <w:i/>
          <w:sz w:val="20"/>
        </w:rPr>
        <w:t xml:space="preserve">      </w:t>
      </w:r>
      <w:r w:rsidRPr="006D66DA">
        <w:rPr>
          <w:rFonts w:ascii="Arial" w:hAnsi="Arial" w:cs="Arial"/>
          <w:i/>
          <w:sz w:val="20"/>
        </w:rPr>
        <w:t>Sumber Data: Bagian Pemerintahan SETDA Kabupaten Kepulauan Selayar 2021</w:t>
      </w:r>
    </w:p>
    <w:p w:rsidR="009C0994" w:rsidRDefault="009C0994" w:rsidP="00F53556">
      <w:pPr>
        <w:spacing w:after="0" w:line="360" w:lineRule="auto"/>
        <w:ind w:firstLine="851"/>
        <w:jc w:val="both"/>
        <w:rPr>
          <w:rFonts w:ascii="Arial" w:hAnsi="Arial" w:cs="Arial"/>
          <w:sz w:val="24"/>
          <w:szCs w:val="24"/>
        </w:rPr>
      </w:pPr>
      <w:r w:rsidRPr="009C0994">
        <w:rPr>
          <w:rFonts w:ascii="Arial" w:hAnsi="Arial" w:cs="Arial"/>
          <w:sz w:val="24"/>
          <w:szCs w:val="24"/>
        </w:rPr>
        <w:t>Dengan memperhatikan data di atas, dari aspek pelayanan SPM sudah mencapai 100 persen namun dari sisi operasional masih terdapat beberapa hambatan antara lain terbatasnya anggaran untuk pembiayaan tiga jenis pelayanan dasar yang menjadi urusan Badan Penanggulangan Bencana Daerah dan masih kurangnya SDM yang trerlatih dalam penangan, penyelamatan dan evakuasi korban bencana</w:t>
      </w:r>
      <w:r w:rsidR="00F53556">
        <w:rPr>
          <w:rFonts w:ascii="Arial" w:hAnsi="Arial" w:cs="Arial"/>
          <w:sz w:val="24"/>
          <w:szCs w:val="24"/>
        </w:rPr>
        <w:t>.</w:t>
      </w:r>
    </w:p>
    <w:p w:rsidR="00F53556" w:rsidRDefault="00F53556" w:rsidP="00F53556">
      <w:pPr>
        <w:spacing w:after="0" w:line="360" w:lineRule="auto"/>
        <w:ind w:firstLine="851"/>
        <w:jc w:val="both"/>
        <w:rPr>
          <w:rFonts w:ascii="Arial" w:hAnsi="Arial" w:cs="Arial"/>
          <w:sz w:val="24"/>
          <w:szCs w:val="24"/>
        </w:rPr>
      </w:pPr>
    </w:p>
    <w:p w:rsidR="00F53556" w:rsidRPr="009C0994" w:rsidRDefault="00F53556" w:rsidP="00F53556">
      <w:pPr>
        <w:spacing w:after="0" w:line="360" w:lineRule="auto"/>
        <w:ind w:firstLine="851"/>
        <w:jc w:val="both"/>
        <w:rPr>
          <w:rFonts w:ascii="Arial" w:hAnsi="Arial" w:cs="Arial"/>
          <w:sz w:val="24"/>
          <w:szCs w:val="24"/>
        </w:rPr>
      </w:pPr>
    </w:p>
    <w:p w:rsidR="009C0994" w:rsidRPr="00E645E0" w:rsidRDefault="009C0994" w:rsidP="0083615A">
      <w:pPr>
        <w:pStyle w:val="ListParagraph"/>
        <w:numPr>
          <w:ilvl w:val="0"/>
          <w:numId w:val="2"/>
        </w:numPr>
        <w:spacing w:after="0" w:line="360" w:lineRule="auto"/>
        <w:ind w:left="851" w:hanging="851"/>
        <w:jc w:val="both"/>
        <w:rPr>
          <w:rFonts w:ascii="Arial" w:hAnsi="Arial" w:cs="Arial"/>
          <w:b/>
          <w:sz w:val="24"/>
          <w:szCs w:val="24"/>
        </w:rPr>
      </w:pPr>
      <w:r w:rsidRPr="00E645E0">
        <w:rPr>
          <w:rFonts w:ascii="Arial" w:hAnsi="Arial" w:cs="Arial"/>
          <w:b/>
          <w:sz w:val="24"/>
          <w:szCs w:val="24"/>
        </w:rPr>
        <w:lastRenderedPageBreak/>
        <w:t>Pencapaian Standar Pelayanan Minimal Bidang Urusan Sosial</w:t>
      </w:r>
    </w:p>
    <w:p w:rsidR="00E645E0" w:rsidRPr="00E645E0" w:rsidRDefault="00E645E0" w:rsidP="00E645E0">
      <w:pPr>
        <w:shd w:val="clear" w:color="auto" w:fill="FFFFFF"/>
        <w:spacing w:after="120" w:line="360" w:lineRule="auto"/>
        <w:ind w:right="45" w:firstLine="851"/>
        <w:jc w:val="both"/>
        <w:rPr>
          <w:rFonts w:ascii="Arial" w:hAnsi="Arial" w:cs="Arial"/>
          <w:sz w:val="24"/>
          <w:szCs w:val="24"/>
        </w:rPr>
      </w:pPr>
      <w:r w:rsidRPr="00E645E0">
        <w:rPr>
          <w:rFonts w:ascii="Arial" w:hAnsi="Arial" w:cs="Arial"/>
          <w:sz w:val="24"/>
          <w:szCs w:val="24"/>
        </w:rPr>
        <w:t>Standar Pelayanan Minimal (SPM) Bidang Sosial merupakan ketentuan mengenai Jenis Pelayanan Dasar dan Mutu Pelayanan Dasar yang berhak diperoleh setiap Warga Negara secara minimal sebagaimana diatur dalam Peraturan Menteri Sosial Republik Indonesia Nomor 9 Tahun 2018 tentang Standar Teknis Pelayanan Dasar pada Standar Pelayanan Minimal Bidang Sosial di Daerah Provinsi dan di Daerah Kabupaten/Kota. Jenis SPM Bidang Sosial terdiri dari Rehabilitasi sosial dasar penyandang disabilitas telantar di luar panti, Rehabilitasi sosial dasar anak telantar di luar panti, Rehabilitasi sosial dasar lanjut usia telantar diluar panti, Rehabilitasi sosial dasar tuna sosial khususnya gelandangan dan pengemis di luar panti, dan Perlindungan dan jaminan sosial pada saat dansetelah tanggap darurat bencana bagi korbanbencana kabupaten/kota</w:t>
      </w:r>
      <w:r>
        <w:rPr>
          <w:rFonts w:ascii="Arial" w:hAnsi="Arial" w:cs="Arial"/>
          <w:sz w:val="24"/>
          <w:szCs w:val="24"/>
        </w:rPr>
        <w:t>.</w:t>
      </w:r>
    </w:p>
    <w:p w:rsidR="00E645E0" w:rsidRPr="00DC5B4B" w:rsidRDefault="00E645E0" w:rsidP="00E645E0">
      <w:pPr>
        <w:shd w:val="clear" w:color="auto" w:fill="FFFFFF"/>
        <w:spacing w:after="120" w:line="240" w:lineRule="auto"/>
        <w:textAlignment w:val="baseline"/>
        <w:rPr>
          <w:rFonts w:ascii="Arial" w:hAnsi="Arial" w:cs="Arial"/>
          <w:b/>
        </w:rPr>
      </w:pPr>
      <w:r>
        <w:rPr>
          <w:rFonts w:ascii="Arial" w:hAnsi="Arial" w:cs="Arial"/>
          <w:b/>
        </w:rPr>
        <w:t xml:space="preserve">   </w:t>
      </w:r>
      <w:r w:rsidR="00F53556">
        <w:rPr>
          <w:rFonts w:ascii="Arial" w:hAnsi="Arial" w:cs="Arial"/>
          <w:b/>
        </w:rPr>
        <w:t>Tabel 6.10</w:t>
      </w:r>
      <w:r w:rsidRPr="00DC5B4B">
        <w:rPr>
          <w:rFonts w:ascii="Arial" w:hAnsi="Arial" w:cs="Arial"/>
          <w:b/>
        </w:rPr>
        <w:t xml:space="preserve"> Capaian Standar Pelayanan Minimal Bidang Sosial Tahun 2020</w:t>
      </w:r>
    </w:p>
    <w:tbl>
      <w:tblPr>
        <w:tblStyle w:val="TableGrid"/>
        <w:tblW w:w="7796" w:type="dxa"/>
        <w:jc w:val="center"/>
        <w:tblLayout w:type="fixed"/>
        <w:tblLook w:val="04A0" w:firstRow="1" w:lastRow="0" w:firstColumn="1" w:lastColumn="0" w:noHBand="0" w:noVBand="1"/>
      </w:tblPr>
      <w:tblGrid>
        <w:gridCol w:w="567"/>
        <w:gridCol w:w="5953"/>
        <w:gridCol w:w="1276"/>
      </w:tblGrid>
      <w:tr w:rsidR="00E645E0" w:rsidRPr="006D66DA" w:rsidTr="006C5BAC">
        <w:trPr>
          <w:trHeight w:val="624"/>
          <w:jc w:val="center"/>
        </w:trPr>
        <w:tc>
          <w:tcPr>
            <w:tcW w:w="567" w:type="dxa"/>
            <w:shd w:val="clear" w:color="auto" w:fill="95B3D7" w:themeFill="accent1" w:themeFillTint="99"/>
            <w:vAlign w:val="center"/>
          </w:tcPr>
          <w:p w:rsidR="00E645E0" w:rsidRPr="006D66DA" w:rsidRDefault="00E645E0" w:rsidP="006C5BAC">
            <w:pPr>
              <w:jc w:val="center"/>
              <w:rPr>
                <w:rFonts w:ascii="Arial" w:hAnsi="Arial" w:cs="Arial"/>
                <w:b/>
              </w:rPr>
            </w:pPr>
            <w:r w:rsidRPr="006D66DA">
              <w:rPr>
                <w:rFonts w:ascii="Arial" w:hAnsi="Arial" w:cs="Arial"/>
                <w:b/>
              </w:rPr>
              <w:t>No</w:t>
            </w:r>
          </w:p>
        </w:tc>
        <w:tc>
          <w:tcPr>
            <w:tcW w:w="5953" w:type="dxa"/>
            <w:shd w:val="clear" w:color="auto" w:fill="95B3D7" w:themeFill="accent1" w:themeFillTint="99"/>
            <w:vAlign w:val="center"/>
          </w:tcPr>
          <w:p w:rsidR="00E645E0" w:rsidRPr="006D66DA" w:rsidRDefault="00E645E0" w:rsidP="006C5BAC">
            <w:pPr>
              <w:jc w:val="center"/>
              <w:rPr>
                <w:rFonts w:ascii="Arial" w:hAnsi="Arial" w:cs="Arial"/>
                <w:b/>
              </w:rPr>
            </w:pPr>
            <w:r w:rsidRPr="006D66DA">
              <w:rPr>
                <w:rFonts w:ascii="Arial" w:hAnsi="Arial" w:cs="Arial"/>
                <w:b/>
              </w:rPr>
              <w:t>Jenis Pelayanan (Indikator SPM)</w:t>
            </w:r>
          </w:p>
        </w:tc>
        <w:tc>
          <w:tcPr>
            <w:tcW w:w="1276" w:type="dxa"/>
            <w:shd w:val="clear" w:color="auto" w:fill="95B3D7" w:themeFill="accent1" w:themeFillTint="99"/>
          </w:tcPr>
          <w:p w:rsidR="00E645E0" w:rsidRPr="006D66DA" w:rsidRDefault="00E645E0" w:rsidP="006C5BAC">
            <w:pPr>
              <w:jc w:val="center"/>
              <w:rPr>
                <w:rFonts w:ascii="Arial" w:hAnsi="Arial" w:cs="Arial"/>
              </w:rPr>
            </w:pPr>
            <w:r w:rsidRPr="006D66DA">
              <w:rPr>
                <w:rFonts w:ascii="Arial" w:hAnsi="Arial" w:cs="Arial"/>
                <w:b/>
              </w:rPr>
              <w:t>Capaian Tahun 2020</w:t>
            </w:r>
          </w:p>
        </w:tc>
      </w:tr>
      <w:tr w:rsidR="00E645E0" w:rsidRPr="006D66DA" w:rsidTr="006C5BAC">
        <w:trPr>
          <w:jc w:val="center"/>
        </w:trPr>
        <w:tc>
          <w:tcPr>
            <w:tcW w:w="567" w:type="dxa"/>
          </w:tcPr>
          <w:p w:rsidR="00E645E0" w:rsidRPr="006D66DA" w:rsidRDefault="00E645E0" w:rsidP="006C5BAC">
            <w:pPr>
              <w:jc w:val="center"/>
              <w:rPr>
                <w:rFonts w:ascii="Arial" w:hAnsi="Arial" w:cs="Arial"/>
              </w:rPr>
            </w:pPr>
            <w:r w:rsidRPr="006D66DA">
              <w:rPr>
                <w:rFonts w:ascii="Arial" w:hAnsi="Arial" w:cs="Arial"/>
              </w:rPr>
              <w:t>1</w:t>
            </w:r>
          </w:p>
        </w:tc>
        <w:tc>
          <w:tcPr>
            <w:tcW w:w="5953" w:type="dxa"/>
          </w:tcPr>
          <w:p w:rsidR="00E645E0" w:rsidRPr="006D66DA" w:rsidRDefault="00E645E0" w:rsidP="006C5BAC">
            <w:pPr>
              <w:rPr>
                <w:rFonts w:ascii="Arial" w:hAnsi="Arial" w:cs="Arial"/>
              </w:rPr>
            </w:pPr>
            <w:r w:rsidRPr="006D66DA">
              <w:rPr>
                <w:rFonts w:ascii="Arial" w:hAnsi="Arial" w:cs="Arial"/>
              </w:rPr>
              <w:t>Persentase penduduk penyandang disabilitas yang memperoleh rehabilitasi sosial di luar panti</w:t>
            </w:r>
          </w:p>
        </w:tc>
        <w:tc>
          <w:tcPr>
            <w:tcW w:w="1276" w:type="dxa"/>
          </w:tcPr>
          <w:p w:rsidR="00E645E0" w:rsidRPr="006D66DA" w:rsidRDefault="00E645E0" w:rsidP="006C5BAC">
            <w:pPr>
              <w:jc w:val="center"/>
              <w:rPr>
                <w:rFonts w:ascii="Arial" w:hAnsi="Arial" w:cs="Arial"/>
              </w:rPr>
            </w:pPr>
            <w:r w:rsidRPr="006D66DA">
              <w:rPr>
                <w:rFonts w:ascii="Arial" w:hAnsi="Arial" w:cs="Arial"/>
              </w:rPr>
              <w:t>18,99</w:t>
            </w:r>
          </w:p>
        </w:tc>
      </w:tr>
      <w:tr w:rsidR="00E645E0" w:rsidRPr="006D66DA" w:rsidTr="006C5BAC">
        <w:trPr>
          <w:jc w:val="center"/>
        </w:trPr>
        <w:tc>
          <w:tcPr>
            <w:tcW w:w="567" w:type="dxa"/>
          </w:tcPr>
          <w:p w:rsidR="00E645E0" w:rsidRPr="006D66DA" w:rsidRDefault="00E645E0" w:rsidP="006C5BAC">
            <w:pPr>
              <w:jc w:val="center"/>
              <w:rPr>
                <w:rFonts w:ascii="Arial" w:hAnsi="Arial" w:cs="Arial"/>
              </w:rPr>
            </w:pPr>
            <w:r w:rsidRPr="006D66DA">
              <w:rPr>
                <w:rFonts w:ascii="Arial" w:hAnsi="Arial" w:cs="Arial"/>
              </w:rPr>
              <w:t>2</w:t>
            </w:r>
          </w:p>
        </w:tc>
        <w:tc>
          <w:tcPr>
            <w:tcW w:w="5953" w:type="dxa"/>
          </w:tcPr>
          <w:p w:rsidR="00E645E0" w:rsidRPr="006D66DA" w:rsidRDefault="00E645E0" w:rsidP="006C5BAC">
            <w:pPr>
              <w:rPr>
                <w:rFonts w:ascii="Arial" w:hAnsi="Arial" w:cs="Arial"/>
              </w:rPr>
            </w:pPr>
            <w:r w:rsidRPr="006D66DA">
              <w:rPr>
                <w:rFonts w:ascii="Arial" w:hAnsi="Arial" w:cs="Arial"/>
              </w:rPr>
              <w:t>Persentase anak terlantar yang memperoleh rehabilitasi sosial di luar panti</w:t>
            </w:r>
          </w:p>
        </w:tc>
        <w:tc>
          <w:tcPr>
            <w:tcW w:w="1276" w:type="dxa"/>
          </w:tcPr>
          <w:p w:rsidR="00E645E0" w:rsidRPr="006D66DA" w:rsidRDefault="00E645E0" w:rsidP="006C5BAC">
            <w:pPr>
              <w:jc w:val="center"/>
              <w:rPr>
                <w:rFonts w:ascii="Arial" w:hAnsi="Arial" w:cs="Arial"/>
              </w:rPr>
            </w:pPr>
            <w:r w:rsidRPr="006D66DA">
              <w:rPr>
                <w:rFonts w:ascii="Arial" w:hAnsi="Arial" w:cs="Arial"/>
              </w:rPr>
              <w:t>31,99</w:t>
            </w:r>
          </w:p>
        </w:tc>
      </w:tr>
      <w:tr w:rsidR="00E645E0" w:rsidRPr="006D66DA" w:rsidTr="006C5BAC">
        <w:trPr>
          <w:jc w:val="center"/>
        </w:trPr>
        <w:tc>
          <w:tcPr>
            <w:tcW w:w="567" w:type="dxa"/>
          </w:tcPr>
          <w:p w:rsidR="00E645E0" w:rsidRPr="006D66DA" w:rsidRDefault="00E645E0" w:rsidP="006C5BAC">
            <w:pPr>
              <w:jc w:val="center"/>
              <w:rPr>
                <w:rFonts w:ascii="Arial" w:hAnsi="Arial" w:cs="Arial"/>
              </w:rPr>
            </w:pPr>
            <w:r w:rsidRPr="006D66DA">
              <w:rPr>
                <w:rFonts w:ascii="Arial" w:hAnsi="Arial" w:cs="Arial"/>
              </w:rPr>
              <w:t>3</w:t>
            </w:r>
          </w:p>
        </w:tc>
        <w:tc>
          <w:tcPr>
            <w:tcW w:w="5953" w:type="dxa"/>
          </w:tcPr>
          <w:p w:rsidR="00E645E0" w:rsidRPr="006D66DA" w:rsidRDefault="00E645E0" w:rsidP="006C5BAC">
            <w:pPr>
              <w:rPr>
                <w:rFonts w:ascii="Arial" w:hAnsi="Arial" w:cs="Arial"/>
              </w:rPr>
            </w:pPr>
            <w:r w:rsidRPr="006D66DA">
              <w:rPr>
                <w:rFonts w:ascii="Arial" w:hAnsi="Arial" w:cs="Arial"/>
              </w:rPr>
              <w:t>Persentase penduduk lanjut usia terlantar yang memperoleh rehabilitasi sosial di luar panti</w:t>
            </w:r>
          </w:p>
        </w:tc>
        <w:tc>
          <w:tcPr>
            <w:tcW w:w="1276" w:type="dxa"/>
          </w:tcPr>
          <w:p w:rsidR="00E645E0" w:rsidRPr="006D66DA" w:rsidRDefault="00E645E0" w:rsidP="006C5BAC">
            <w:pPr>
              <w:jc w:val="center"/>
              <w:rPr>
                <w:rFonts w:ascii="Arial" w:hAnsi="Arial" w:cs="Arial"/>
              </w:rPr>
            </w:pPr>
            <w:r w:rsidRPr="006D66DA">
              <w:rPr>
                <w:rFonts w:ascii="Arial" w:hAnsi="Arial" w:cs="Arial"/>
              </w:rPr>
              <w:t>17,35</w:t>
            </w:r>
          </w:p>
        </w:tc>
      </w:tr>
      <w:tr w:rsidR="00E645E0" w:rsidRPr="006D66DA" w:rsidTr="006C5BAC">
        <w:trPr>
          <w:jc w:val="center"/>
        </w:trPr>
        <w:tc>
          <w:tcPr>
            <w:tcW w:w="567" w:type="dxa"/>
          </w:tcPr>
          <w:p w:rsidR="00E645E0" w:rsidRPr="006D66DA" w:rsidRDefault="00E645E0" w:rsidP="006C5BAC">
            <w:pPr>
              <w:jc w:val="center"/>
              <w:rPr>
                <w:rFonts w:ascii="Arial" w:hAnsi="Arial" w:cs="Arial"/>
              </w:rPr>
            </w:pPr>
            <w:r w:rsidRPr="006D66DA">
              <w:rPr>
                <w:rFonts w:ascii="Arial" w:hAnsi="Arial" w:cs="Arial"/>
              </w:rPr>
              <w:t>4</w:t>
            </w:r>
          </w:p>
        </w:tc>
        <w:tc>
          <w:tcPr>
            <w:tcW w:w="5953" w:type="dxa"/>
          </w:tcPr>
          <w:p w:rsidR="00E645E0" w:rsidRPr="006D66DA" w:rsidRDefault="00E645E0" w:rsidP="006C5BAC">
            <w:pPr>
              <w:rPr>
                <w:rFonts w:ascii="Arial" w:hAnsi="Arial" w:cs="Arial"/>
              </w:rPr>
            </w:pPr>
            <w:r w:rsidRPr="006D66DA">
              <w:rPr>
                <w:rFonts w:ascii="Arial" w:hAnsi="Arial" w:cs="Arial"/>
              </w:rPr>
              <w:t>Persentase penduduk/ gelandangan dan pengemis yang memperoleh rehabilitasi sosial dasar tuna sosial di luar panti</w:t>
            </w:r>
          </w:p>
        </w:tc>
        <w:tc>
          <w:tcPr>
            <w:tcW w:w="1276" w:type="dxa"/>
          </w:tcPr>
          <w:p w:rsidR="00E645E0" w:rsidRPr="006D66DA" w:rsidRDefault="00E645E0" w:rsidP="006C5BAC">
            <w:pPr>
              <w:jc w:val="center"/>
              <w:rPr>
                <w:rFonts w:ascii="Arial" w:hAnsi="Arial" w:cs="Arial"/>
              </w:rPr>
            </w:pPr>
            <w:r w:rsidRPr="006D66DA">
              <w:rPr>
                <w:rFonts w:ascii="Arial" w:hAnsi="Arial" w:cs="Arial"/>
              </w:rPr>
              <w:t>25</w:t>
            </w:r>
          </w:p>
        </w:tc>
      </w:tr>
      <w:tr w:rsidR="00E645E0" w:rsidRPr="006D66DA" w:rsidTr="006C5BAC">
        <w:trPr>
          <w:jc w:val="center"/>
        </w:trPr>
        <w:tc>
          <w:tcPr>
            <w:tcW w:w="567" w:type="dxa"/>
          </w:tcPr>
          <w:p w:rsidR="00E645E0" w:rsidRPr="006D66DA" w:rsidRDefault="00E645E0" w:rsidP="006C5BAC">
            <w:pPr>
              <w:jc w:val="center"/>
              <w:rPr>
                <w:rFonts w:ascii="Arial" w:hAnsi="Arial" w:cs="Arial"/>
              </w:rPr>
            </w:pPr>
            <w:r w:rsidRPr="006D66DA">
              <w:rPr>
                <w:rFonts w:ascii="Arial" w:hAnsi="Arial" w:cs="Arial"/>
              </w:rPr>
              <w:t>5</w:t>
            </w:r>
          </w:p>
        </w:tc>
        <w:tc>
          <w:tcPr>
            <w:tcW w:w="5953" w:type="dxa"/>
          </w:tcPr>
          <w:p w:rsidR="00E645E0" w:rsidRPr="006D66DA" w:rsidRDefault="00E645E0" w:rsidP="006C5BAC">
            <w:pPr>
              <w:rPr>
                <w:rFonts w:ascii="Arial" w:hAnsi="Arial" w:cs="Arial"/>
              </w:rPr>
            </w:pPr>
            <w:r w:rsidRPr="006D66DA">
              <w:rPr>
                <w:rFonts w:ascii="Arial" w:hAnsi="Arial" w:cs="Arial"/>
              </w:rPr>
              <w:t xml:space="preserve">Persentase penduduk korban bencana yang memperoleh perlindungan </w:t>
            </w:r>
          </w:p>
        </w:tc>
        <w:tc>
          <w:tcPr>
            <w:tcW w:w="1276" w:type="dxa"/>
          </w:tcPr>
          <w:p w:rsidR="00E645E0" w:rsidRPr="006D66DA" w:rsidRDefault="00E645E0" w:rsidP="006C5BAC">
            <w:pPr>
              <w:jc w:val="center"/>
              <w:rPr>
                <w:rFonts w:ascii="Arial" w:hAnsi="Arial" w:cs="Arial"/>
              </w:rPr>
            </w:pPr>
            <w:r w:rsidRPr="006D66DA">
              <w:rPr>
                <w:rFonts w:ascii="Arial" w:hAnsi="Arial" w:cs="Arial"/>
              </w:rPr>
              <w:t>100</w:t>
            </w:r>
          </w:p>
        </w:tc>
      </w:tr>
    </w:tbl>
    <w:p w:rsidR="00E645E0" w:rsidRPr="006D66DA" w:rsidRDefault="00E645E0" w:rsidP="00E645E0">
      <w:pPr>
        <w:shd w:val="clear" w:color="auto" w:fill="FFFFFF"/>
        <w:spacing w:before="120" w:after="120" w:line="360" w:lineRule="auto"/>
        <w:textAlignment w:val="baseline"/>
        <w:rPr>
          <w:rFonts w:ascii="Arial" w:hAnsi="Arial" w:cs="Arial"/>
          <w:i/>
          <w:sz w:val="20"/>
        </w:rPr>
      </w:pPr>
      <w:r>
        <w:rPr>
          <w:rFonts w:ascii="Arial" w:hAnsi="Arial" w:cs="Arial"/>
          <w:i/>
          <w:sz w:val="20"/>
        </w:rPr>
        <w:t xml:space="preserve">   </w:t>
      </w:r>
      <w:r w:rsidRPr="006D66DA">
        <w:rPr>
          <w:rFonts w:ascii="Arial" w:hAnsi="Arial" w:cs="Arial"/>
          <w:i/>
          <w:sz w:val="20"/>
        </w:rPr>
        <w:t>Sumber Data: Bagian Pemerintahan SETDA Kabupaten Kepulauan Selayar 2021</w:t>
      </w:r>
    </w:p>
    <w:p w:rsidR="00E645E0" w:rsidRDefault="00E645E0" w:rsidP="00E645E0">
      <w:pPr>
        <w:pStyle w:val="NoSpacing"/>
        <w:tabs>
          <w:tab w:val="left" w:pos="1134"/>
        </w:tabs>
        <w:spacing w:line="360" w:lineRule="auto"/>
        <w:ind w:right="48" w:firstLine="851"/>
        <w:jc w:val="both"/>
        <w:rPr>
          <w:rFonts w:ascii="Arial" w:eastAsia="Arial Unicode MS" w:hAnsi="Arial" w:cs="Arial"/>
          <w:sz w:val="24"/>
          <w:szCs w:val="24"/>
        </w:rPr>
      </w:pPr>
      <w:r w:rsidRPr="006D66DA">
        <w:rPr>
          <w:rFonts w:ascii="Arial" w:hAnsi="Arial" w:cs="Arial"/>
          <w:sz w:val="24"/>
          <w:szCs w:val="24"/>
        </w:rPr>
        <w:t xml:space="preserve">Jika dirata-ratakan, capaian SPM Bidang Sosial tahun 2020 masih berada dibawah 50 persen atau sebesar 38,66 persen. Beberapa faktor penghambat pencapaian SPM adalah </w:t>
      </w:r>
      <w:r w:rsidRPr="006D66DA">
        <w:rPr>
          <w:rFonts w:ascii="Arial" w:eastAsia="Arial Unicode MS" w:hAnsi="Arial" w:cs="Arial"/>
          <w:sz w:val="24"/>
          <w:szCs w:val="24"/>
          <w:lang w:val="id-ID"/>
        </w:rPr>
        <w:t xml:space="preserve">Masih terbatasnya Kwalitas dan Kuantitas tenaga pendamping, khususnya tenaga pendamping di lapangan sehingga menghambat dalam pelaksanaan tugas, terbatasnya sarana dan prasarana </w:t>
      </w:r>
      <w:r w:rsidRPr="006D66DA">
        <w:rPr>
          <w:rFonts w:ascii="Arial" w:eastAsia="Arial Unicode MS" w:hAnsi="Arial" w:cs="Arial"/>
          <w:sz w:val="24"/>
          <w:szCs w:val="24"/>
        </w:rPr>
        <w:t>pendukung pelaksanaan tugas dan masih terbatasnya alokasi anggaran dalam penerapan SPM Bidang Sosial.</w:t>
      </w:r>
    </w:p>
    <w:p w:rsidR="00E645E0" w:rsidRDefault="00E645E0" w:rsidP="00E645E0">
      <w:pPr>
        <w:pStyle w:val="NoSpacing"/>
        <w:tabs>
          <w:tab w:val="left" w:pos="1134"/>
        </w:tabs>
        <w:spacing w:line="360" w:lineRule="auto"/>
        <w:ind w:right="48" w:firstLine="851"/>
        <w:jc w:val="both"/>
        <w:rPr>
          <w:rFonts w:ascii="Arial" w:hAnsi="Arial" w:cs="Arial"/>
          <w:sz w:val="24"/>
          <w:szCs w:val="24"/>
        </w:rPr>
      </w:pPr>
      <w:r w:rsidRPr="006D66DA">
        <w:rPr>
          <w:rFonts w:ascii="Arial" w:hAnsi="Arial" w:cs="Arial"/>
          <w:sz w:val="24"/>
          <w:szCs w:val="24"/>
        </w:rPr>
        <w:t>Untuk penetapan target indicator SPM tahun 2021 dapat diliaht pada</w:t>
      </w:r>
      <w:r>
        <w:rPr>
          <w:rFonts w:ascii="Arial" w:hAnsi="Arial" w:cs="Arial"/>
          <w:sz w:val="24"/>
          <w:szCs w:val="24"/>
        </w:rPr>
        <w:t xml:space="preserve"> table berikut</w:t>
      </w:r>
      <w:r w:rsidRPr="006D66DA">
        <w:rPr>
          <w:rFonts w:ascii="Arial" w:hAnsi="Arial" w:cs="Arial"/>
          <w:sz w:val="24"/>
          <w:szCs w:val="24"/>
        </w:rPr>
        <w:t>:</w:t>
      </w:r>
    </w:p>
    <w:p w:rsidR="00E645E0" w:rsidRDefault="00E645E0" w:rsidP="00E645E0">
      <w:pPr>
        <w:pStyle w:val="NoSpacing"/>
        <w:tabs>
          <w:tab w:val="left" w:pos="1134"/>
        </w:tabs>
        <w:spacing w:line="360" w:lineRule="auto"/>
        <w:ind w:right="48" w:firstLine="851"/>
        <w:jc w:val="both"/>
        <w:rPr>
          <w:rFonts w:ascii="Arial" w:eastAsia="Arial Unicode MS" w:hAnsi="Arial" w:cs="Arial"/>
          <w:sz w:val="24"/>
          <w:szCs w:val="24"/>
        </w:rPr>
      </w:pPr>
    </w:p>
    <w:p w:rsidR="00F53556" w:rsidRPr="00DC5B4B" w:rsidRDefault="00F53556" w:rsidP="00E645E0">
      <w:pPr>
        <w:pStyle w:val="NoSpacing"/>
        <w:tabs>
          <w:tab w:val="left" w:pos="1134"/>
        </w:tabs>
        <w:spacing w:line="360" w:lineRule="auto"/>
        <w:ind w:right="48" w:firstLine="851"/>
        <w:jc w:val="both"/>
        <w:rPr>
          <w:rFonts w:ascii="Arial" w:eastAsia="Arial Unicode MS" w:hAnsi="Arial" w:cs="Arial"/>
          <w:sz w:val="24"/>
          <w:szCs w:val="24"/>
        </w:rPr>
      </w:pPr>
    </w:p>
    <w:p w:rsidR="00E645E0" w:rsidRPr="00E645E0" w:rsidRDefault="00E645E0" w:rsidP="00E645E0">
      <w:pPr>
        <w:spacing w:after="0"/>
        <w:ind w:left="102" w:right="71" w:hanging="12"/>
        <w:jc w:val="center"/>
        <w:rPr>
          <w:rFonts w:ascii="Arial" w:eastAsia="Cambria" w:hAnsi="Arial" w:cs="Arial"/>
          <w:b/>
          <w:spacing w:val="-1"/>
        </w:rPr>
      </w:pPr>
      <w:r w:rsidRPr="00E645E0">
        <w:rPr>
          <w:rFonts w:ascii="Arial" w:eastAsia="Cambria" w:hAnsi="Arial" w:cs="Arial"/>
          <w:b/>
        </w:rPr>
        <w:lastRenderedPageBreak/>
        <w:t>Tabel 6</w:t>
      </w:r>
      <w:r w:rsidR="00F53556">
        <w:rPr>
          <w:rFonts w:ascii="Arial" w:eastAsia="Cambria" w:hAnsi="Arial" w:cs="Arial"/>
          <w:b/>
          <w:spacing w:val="-1"/>
        </w:rPr>
        <w:t>.11</w:t>
      </w:r>
    </w:p>
    <w:p w:rsidR="00E645E0" w:rsidRDefault="00E645E0" w:rsidP="000D0D7D">
      <w:pPr>
        <w:spacing w:after="120" w:line="240" w:lineRule="auto"/>
        <w:ind w:left="102" w:right="74" w:hanging="11"/>
        <w:jc w:val="center"/>
        <w:rPr>
          <w:rFonts w:ascii="Arial" w:eastAsia="Cambria" w:hAnsi="Arial" w:cs="Arial"/>
          <w:b/>
        </w:rPr>
      </w:pPr>
      <w:r w:rsidRPr="00E645E0">
        <w:rPr>
          <w:rFonts w:ascii="Arial" w:eastAsia="Cambria" w:hAnsi="Arial" w:cs="Arial"/>
          <w:b/>
        </w:rPr>
        <w:t xml:space="preserve">Penetapan Target Indikator SPM Kabupaten Kepulauan Selayar </w:t>
      </w:r>
      <w:r w:rsidR="000917EF">
        <w:rPr>
          <w:rFonts w:ascii="Arial" w:eastAsia="Cambria" w:hAnsi="Arial" w:cs="Arial"/>
          <w:b/>
        </w:rPr>
        <w:t xml:space="preserve">Tahun </w:t>
      </w:r>
      <w:r w:rsidRPr="00E645E0">
        <w:rPr>
          <w:rFonts w:ascii="Arial" w:eastAsia="Cambria" w:hAnsi="Arial" w:cs="Arial"/>
          <w:b/>
        </w:rPr>
        <w:t>2021</w:t>
      </w:r>
    </w:p>
    <w:tbl>
      <w:tblPr>
        <w:tblW w:w="8020" w:type="dxa"/>
        <w:jc w:val="center"/>
        <w:tblLook w:val="04A0" w:firstRow="1" w:lastRow="0" w:firstColumn="1" w:lastColumn="0" w:noHBand="0" w:noVBand="1"/>
      </w:tblPr>
      <w:tblGrid>
        <w:gridCol w:w="780"/>
        <w:gridCol w:w="4820"/>
        <w:gridCol w:w="1240"/>
        <w:gridCol w:w="1180"/>
      </w:tblGrid>
      <w:tr w:rsidR="00DA67CE" w:rsidRPr="00DA67CE" w:rsidTr="00DA67CE">
        <w:trPr>
          <w:trHeight w:val="300"/>
          <w:tblHeader/>
          <w:jc w:val="center"/>
        </w:trPr>
        <w:tc>
          <w:tcPr>
            <w:tcW w:w="780" w:type="dxa"/>
            <w:vMerge w:val="restart"/>
            <w:tcBorders>
              <w:top w:val="single" w:sz="4" w:space="0" w:color="auto"/>
              <w:left w:val="single" w:sz="4" w:space="0" w:color="auto"/>
              <w:bottom w:val="single" w:sz="4" w:space="0" w:color="auto"/>
              <w:right w:val="single" w:sz="4" w:space="0" w:color="auto"/>
            </w:tcBorders>
            <w:shd w:val="clear" w:color="000000" w:fill="9CC2E5"/>
            <w:vAlign w:val="center"/>
            <w:hideMark/>
          </w:tcPr>
          <w:p w:rsidR="00DA67CE" w:rsidRPr="00DA67CE" w:rsidRDefault="00DA67CE" w:rsidP="00DA67CE">
            <w:pPr>
              <w:spacing w:after="0" w:line="240" w:lineRule="auto"/>
              <w:jc w:val="center"/>
              <w:rPr>
                <w:rFonts w:ascii="Arial" w:eastAsia="Times New Roman" w:hAnsi="Arial" w:cs="Arial"/>
                <w:b/>
                <w:bCs/>
                <w:color w:val="000000"/>
              </w:rPr>
            </w:pPr>
            <w:r w:rsidRPr="00DA67CE">
              <w:rPr>
                <w:rFonts w:ascii="Arial" w:eastAsia="Times New Roman" w:hAnsi="Arial" w:cs="Arial"/>
                <w:b/>
                <w:bCs/>
                <w:color w:val="000000"/>
              </w:rPr>
              <w:t>No</w:t>
            </w:r>
          </w:p>
        </w:tc>
        <w:tc>
          <w:tcPr>
            <w:tcW w:w="4820" w:type="dxa"/>
            <w:vMerge w:val="restart"/>
            <w:tcBorders>
              <w:top w:val="single" w:sz="4" w:space="0" w:color="auto"/>
              <w:left w:val="single" w:sz="4" w:space="0" w:color="auto"/>
              <w:bottom w:val="single" w:sz="4" w:space="0" w:color="auto"/>
              <w:right w:val="single" w:sz="4" w:space="0" w:color="auto"/>
            </w:tcBorders>
            <w:shd w:val="clear" w:color="000000" w:fill="9CC2E5"/>
            <w:vAlign w:val="center"/>
            <w:hideMark/>
          </w:tcPr>
          <w:p w:rsidR="00DA67CE" w:rsidRPr="00DA67CE" w:rsidRDefault="00DA67CE" w:rsidP="00DA67CE">
            <w:pPr>
              <w:spacing w:after="0" w:line="240" w:lineRule="auto"/>
              <w:jc w:val="center"/>
              <w:rPr>
                <w:rFonts w:ascii="Arial" w:eastAsia="Times New Roman" w:hAnsi="Arial" w:cs="Arial"/>
                <w:b/>
                <w:bCs/>
                <w:color w:val="000000"/>
              </w:rPr>
            </w:pPr>
            <w:r w:rsidRPr="00DA67CE">
              <w:rPr>
                <w:rFonts w:ascii="Arial" w:eastAsia="Times New Roman" w:hAnsi="Arial" w:cs="Arial"/>
                <w:b/>
                <w:bCs/>
                <w:color w:val="000000"/>
              </w:rPr>
              <w:t>Bidang Urusan / Jenis Pelayanan / Indikator</w:t>
            </w:r>
          </w:p>
        </w:tc>
        <w:tc>
          <w:tcPr>
            <w:tcW w:w="1240" w:type="dxa"/>
            <w:vMerge w:val="restart"/>
            <w:tcBorders>
              <w:top w:val="single" w:sz="4" w:space="0" w:color="auto"/>
              <w:left w:val="single" w:sz="4" w:space="0" w:color="auto"/>
              <w:bottom w:val="single" w:sz="4" w:space="0" w:color="auto"/>
              <w:right w:val="single" w:sz="4" w:space="0" w:color="auto"/>
            </w:tcBorders>
            <w:shd w:val="clear" w:color="000000" w:fill="9CC2E5"/>
            <w:vAlign w:val="center"/>
            <w:hideMark/>
          </w:tcPr>
          <w:p w:rsidR="00DA67CE" w:rsidRPr="00DA67CE" w:rsidRDefault="00DA67CE" w:rsidP="00DA67CE">
            <w:pPr>
              <w:spacing w:after="0" w:line="240" w:lineRule="auto"/>
              <w:jc w:val="center"/>
              <w:rPr>
                <w:rFonts w:ascii="Arial" w:eastAsia="Times New Roman" w:hAnsi="Arial" w:cs="Arial"/>
                <w:b/>
                <w:bCs/>
                <w:color w:val="000000"/>
              </w:rPr>
            </w:pPr>
            <w:r w:rsidRPr="00DA67CE">
              <w:rPr>
                <w:rFonts w:ascii="Arial" w:eastAsia="Times New Roman" w:hAnsi="Arial" w:cs="Arial"/>
                <w:b/>
                <w:bCs/>
                <w:color w:val="000000"/>
              </w:rPr>
              <w:t>Target Nasional</w:t>
            </w:r>
          </w:p>
        </w:tc>
        <w:tc>
          <w:tcPr>
            <w:tcW w:w="1180" w:type="dxa"/>
            <w:vMerge w:val="restart"/>
            <w:tcBorders>
              <w:top w:val="single" w:sz="4" w:space="0" w:color="auto"/>
              <w:left w:val="single" w:sz="4" w:space="0" w:color="auto"/>
              <w:bottom w:val="single" w:sz="4" w:space="0" w:color="auto"/>
              <w:right w:val="single" w:sz="4" w:space="0" w:color="auto"/>
            </w:tcBorders>
            <w:shd w:val="clear" w:color="000000" w:fill="9CC2E5"/>
            <w:vAlign w:val="center"/>
            <w:hideMark/>
          </w:tcPr>
          <w:p w:rsidR="00DA67CE" w:rsidRPr="00DA67CE" w:rsidRDefault="00DA67CE" w:rsidP="00DA67CE">
            <w:pPr>
              <w:spacing w:after="0" w:line="240" w:lineRule="auto"/>
              <w:jc w:val="center"/>
              <w:rPr>
                <w:rFonts w:ascii="Arial" w:eastAsia="Times New Roman" w:hAnsi="Arial" w:cs="Arial"/>
                <w:b/>
                <w:bCs/>
                <w:color w:val="000000"/>
              </w:rPr>
            </w:pPr>
            <w:r w:rsidRPr="00DA67CE">
              <w:rPr>
                <w:rFonts w:ascii="Arial" w:eastAsia="Times New Roman" w:hAnsi="Arial" w:cs="Arial"/>
                <w:b/>
                <w:bCs/>
                <w:color w:val="000000"/>
              </w:rPr>
              <w:t>Target 2021</w:t>
            </w:r>
          </w:p>
        </w:tc>
      </w:tr>
      <w:tr w:rsidR="00DA67CE" w:rsidRPr="00DA67CE" w:rsidTr="00DA67CE">
        <w:trPr>
          <w:trHeight w:val="300"/>
          <w:jc w:val="center"/>
        </w:trPr>
        <w:tc>
          <w:tcPr>
            <w:tcW w:w="780" w:type="dxa"/>
            <w:vMerge/>
            <w:tcBorders>
              <w:top w:val="single" w:sz="4" w:space="0" w:color="auto"/>
              <w:left w:val="single" w:sz="4" w:space="0" w:color="auto"/>
              <w:bottom w:val="single" w:sz="4" w:space="0" w:color="auto"/>
              <w:right w:val="single" w:sz="4" w:space="0" w:color="auto"/>
            </w:tcBorders>
            <w:vAlign w:val="center"/>
            <w:hideMark/>
          </w:tcPr>
          <w:p w:rsidR="00DA67CE" w:rsidRPr="00DA67CE" w:rsidRDefault="00DA67CE" w:rsidP="00DA67CE">
            <w:pPr>
              <w:spacing w:after="0" w:line="240" w:lineRule="auto"/>
              <w:rPr>
                <w:rFonts w:ascii="Arial" w:eastAsia="Times New Roman" w:hAnsi="Arial" w:cs="Arial"/>
                <w:b/>
                <w:bCs/>
                <w:color w:val="000000"/>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rsidR="00DA67CE" w:rsidRPr="00DA67CE" w:rsidRDefault="00DA67CE" w:rsidP="00DA67CE">
            <w:pPr>
              <w:spacing w:after="0" w:line="240" w:lineRule="auto"/>
              <w:rPr>
                <w:rFonts w:ascii="Arial" w:eastAsia="Times New Roman" w:hAnsi="Arial" w:cs="Arial"/>
                <w:b/>
                <w:bCs/>
                <w:color w:val="00000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DA67CE" w:rsidRPr="00DA67CE" w:rsidRDefault="00DA67CE" w:rsidP="00DA67CE">
            <w:pPr>
              <w:spacing w:after="0" w:line="240" w:lineRule="auto"/>
              <w:rPr>
                <w:rFonts w:ascii="Arial" w:eastAsia="Times New Roman" w:hAnsi="Arial" w:cs="Arial"/>
                <w:b/>
                <w:bCs/>
                <w:color w:val="000000"/>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DA67CE" w:rsidRPr="00DA67CE" w:rsidRDefault="00DA67CE" w:rsidP="00DA67CE">
            <w:pPr>
              <w:spacing w:after="0" w:line="240" w:lineRule="auto"/>
              <w:rPr>
                <w:rFonts w:ascii="Arial" w:eastAsia="Times New Roman" w:hAnsi="Arial" w:cs="Arial"/>
                <w:b/>
                <w:bCs/>
                <w:color w:val="000000"/>
              </w:rPr>
            </w:pPr>
          </w:p>
        </w:tc>
      </w:tr>
      <w:tr w:rsidR="00DA67CE" w:rsidRPr="00DA67CE" w:rsidTr="00DA67CE">
        <w:trPr>
          <w:trHeight w:val="300"/>
          <w:jc w:val="center"/>
        </w:trPr>
        <w:tc>
          <w:tcPr>
            <w:tcW w:w="780" w:type="dxa"/>
            <w:vMerge/>
            <w:tcBorders>
              <w:top w:val="single" w:sz="4" w:space="0" w:color="auto"/>
              <w:left w:val="single" w:sz="4" w:space="0" w:color="auto"/>
              <w:bottom w:val="single" w:sz="4" w:space="0" w:color="auto"/>
              <w:right w:val="single" w:sz="4" w:space="0" w:color="auto"/>
            </w:tcBorders>
            <w:vAlign w:val="center"/>
            <w:hideMark/>
          </w:tcPr>
          <w:p w:rsidR="00DA67CE" w:rsidRPr="00DA67CE" w:rsidRDefault="00DA67CE" w:rsidP="00DA67CE">
            <w:pPr>
              <w:spacing w:after="0" w:line="240" w:lineRule="auto"/>
              <w:rPr>
                <w:rFonts w:ascii="Arial" w:eastAsia="Times New Roman" w:hAnsi="Arial" w:cs="Arial"/>
                <w:b/>
                <w:bCs/>
                <w:color w:val="000000"/>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rsidR="00DA67CE" w:rsidRPr="00DA67CE" w:rsidRDefault="00DA67CE" w:rsidP="00DA67CE">
            <w:pPr>
              <w:spacing w:after="0" w:line="240" w:lineRule="auto"/>
              <w:rPr>
                <w:rFonts w:ascii="Arial" w:eastAsia="Times New Roman" w:hAnsi="Arial" w:cs="Arial"/>
                <w:b/>
                <w:bCs/>
                <w:color w:val="000000"/>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DA67CE" w:rsidRPr="00DA67CE" w:rsidRDefault="00DA67CE" w:rsidP="00DA67CE">
            <w:pPr>
              <w:spacing w:after="0" w:line="240" w:lineRule="auto"/>
              <w:rPr>
                <w:rFonts w:ascii="Arial" w:eastAsia="Times New Roman" w:hAnsi="Arial" w:cs="Arial"/>
                <w:b/>
                <w:bCs/>
                <w:color w:val="000000"/>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rsidR="00DA67CE" w:rsidRPr="00DA67CE" w:rsidRDefault="00DA67CE" w:rsidP="00DA67CE">
            <w:pPr>
              <w:spacing w:after="0" w:line="240" w:lineRule="auto"/>
              <w:rPr>
                <w:rFonts w:ascii="Arial" w:eastAsia="Times New Roman" w:hAnsi="Arial" w:cs="Arial"/>
                <w:b/>
                <w:bCs/>
                <w:color w:val="000000"/>
              </w:rPr>
            </w:pPr>
          </w:p>
        </w:tc>
      </w:tr>
      <w:tr w:rsidR="00DA67CE" w:rsidRPr="00DA67CE" w:rsidTr="00DA67CE">
        <w:trPr>
          <w:trHeight w:val="300"/>
          <w:jc w:val="center"/>
        </w:trPr>
        <w:tc>
          <w:tcPr>
            <w:tcW w:w="780" w:type="dxa"/>
            <w:tcBorders>
              <w:top w:val="nil"/>
              <w:left w:val="single" w:sz="4" w:space="0" w:color="auto"/>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482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c>
          <w:tcPr>
            <w:tcW w:w="124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300"/>
          <w:jc w:val="center"/>
        </w:trPr>
        <w:tc>
          <w:tcPr>
            <w:tcW w:w="780" w:type="dxa"/>
            <w:tcBorders>
              <w:top w:val="nil"/>
              <w:left w:val="single" w:sz="4" w:space="0" w:color="auto"/>
              <w:bottom w:val="dotted" w:sz="4" w:space="0" w:color="auto"/>
              <w:right w:val="single" w:sz="4" w:space="0" w:color="auto"/>
            </w:tcBorders>
            <w:shd w:val="clear" w:color="000000" w:fill="F8CBAD"/>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w:t>
            </w:r>
          </w:p>
        </w:tc>
        <w:tc>
          <w:tcPr>
            <w:tcW w:w="4820" w:type="dxa"/>
            <w:tcBorders>
              <w:top w:val="nil"/>
              <w:left w:val="nil"/>
              <w:bottom w:val="dotted" w:sz="4" w:space="0" w:color="auto"/>
              <w:right w:val="single" w:sz="4" w:space="0" w:color="auto"/>
            </w:tcBorders>
            <w:shd w:val="clear" w:color="000000" w:fill="F8CBAD"/>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Pendidikan</w:t>
            </w:r>
          </w:p>
        </w:tc>
        <w:tc>
          <w:tcPr>
            <w:tcW w:w="1240" w:type="dxa"/>
            <w:tcBorders>
              <w:top w:val="nil"/>
              <w:left w:val="nil"/>
              <w:bottom w:val="dotted" w:sz="4" w:space="0" w:color="auto"/>
              <w:right w:val="single" w:sz="4" w:space="0" w:color="auto"/>
            </w:tcBorders>
            <w:shd w:val="clear" w:color="000000" w:fill="F8CBAD"/>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8CBAD"/>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300"/>
          <w:jc w:val="center"/>
        </w:trPr>
        <w:tc>
          <w:tcPr>
            <w:tcW w:w="780" w:type="dxa"/>
            <w:tcBorders>
              <w:top w:val="nil"/>
              <w:left w:val="single" w:sz="4" w:space="0" w:color="auto"/>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1.1</w:t>
            </w:r>
          </w:p>
        </w:tc>
        <w:tc>
          <w:tcPr>
            <w:tcW w:w="482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Pendidikan Dasar</w:t>
            </w:r>
          </w:p>
        </w:tc>
        <w:tc>
          <w:tcPr>
            <w:tcW w:w="124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482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Jumlah Warga Negara Usia 7 - 15 Tahun yang berpartisipasi dalam pendidikan dasar</w:t>
            </w:r>
          </w:p>
        </w:tc>
        <w:tc>
          <w:tcPr>
            <w:tcW w:w="124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c>
          <w:tcPr>
            <w:tcW w:w="118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r>
      <w:tr w:rsidR="00DA67CE" w:rsidRPr="00DA67CE" w:rsidTr="00DA67CE">
        <w:trPr>
          <w:trHeight w:val="300"/>
          <w:jc w:val="center"/>
        </w:trPr>
        <w:tc>
          <w:tcPr>
            <w:tcW w:w="780" w:type="dxa"/>
            <w:tcBorders>
              <w:top w:val="nil"/>
              <w:left w:val="single" w:sz="4" w:space="0" w:color="auto"/>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1.2</w:t>
            </w:r>
          </w:p>
        </w:tc>
        <w:tc>
          <w:tcPr>
            <w:tcW w:w="482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Pendidikan Kesetaraan</w:t>
            </w:r>
          </w:p>
        </w:tc>
        <w:tc>
          <w:tcPr>
            <w:tcW w:w="124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1140"/>
          <w:jc w:val="center"/>
        </w:trPr>
        <w:tc>
          <w:tcPr>
            <w:tcW w:w="780" w:type="dxa"/>
            <w:tcBorders>
              <w:top w:val="nil"/>
              <w:left w:val="single" w:sz="4" w:space="0" w:color="auto"/>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482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Jumlah Warga Negara Usia 7 – 18 Tahun yang belum menyelesaiakan pendidikan dasar dan atau menengah yang perpartisipasi dalam pendidikan kesataraan</w:t>
            </w:r>
          </w:p>
        </w:tc>
        <w:tc>
          <w:tcPr>
            <w:tcW w:w="124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c>
          <w:tcPr>
            <w:tcW w:w="118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r>
      <w:tr w:rsidR="00DA67CE" w:rsidRPr="00DA67CE" w:rsidTr="00DA67CE">
        <w:trPr>
          <w:trHeight w:val="300"/>
          <w:jc w:val="center"/>
        </w:trPr>
        <w:tc>
          <w:tcPr>
            <w:tcW w:w="780" w:type="dxa"/>
            <w:tcBorders>
              <w:top w:val="nil"/>
              <w:left w:val="single" w:sz="4" w:space="0" w:color="auto"/>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1.3</w:t>
            </w:r>
          </w:p>
        </w:tc>
        <w:tc>
          <w:tcPr>
            <w:tcW w:w="482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Pendidikan Anak Usia Dini</w:t>
            </w:r>
          </w:p>
        </w:tc>
        <w:tc>
          <w:tcPr>
            <w:tcW w:w="124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482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Jumlah Warga Negara Usia 5-6 Tahun yang berpartisipasi dalam pendidikan PAUD</w:t>
            </w:r>
          </w:p>
        </w:tc>
        <w:tc>
          <w:tcPr>
            <w:tcW w:w="124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c>
          <w:tcPr>
            <w:tcW w:w="118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r>
      <w:tr w:rsidR="00DA67CE" w:rsidRPr="00DA67CE" w:rsidTr="00DA67CE">
        <w:trPr>
          <w:trHeight w:val="300"/>
          <w:jc w:val="center"/>
        </w:trPr>
        <w:tc>
          <w:tcPr>
            <w:tcW w:w="780" w:type="dxa"/>
            <w:tcBorders>
              <w:top w:val="nil"/>
              <w:left w:val="single" w:sz="4" w:space="0" w:color="auto"/>
              <w:bottom w:val="dotted" w:sz="4" w:space="0" w:color="auto"/>
              <w:right w:val="single" w:sz="4" w:space="0" w:color="auto"/>
            </w:tcBorders>
            <w:shd w:val="clear" w:color="000000" w:fill="F8CBAD"/>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2</w:t>
            </w:r>
          </w:p>
        </w:tc>
        <w:tc>
          <w:tcPr>
            <w:tcW w:w="4820" w:type="dxa"/>
            <w:tcBorders>
              <w:top w:val="nil"/>
              <w:left w:val="nil"/>
              <w:bottom w:val="dotted" w:sz="4" w:space="0" w:color="auto"/>
              <w:right w:val="single" w:sz="4" w:space="0" w:color="auto"/>
            </w:tcBorders>
            <w:shd w:val="clear" w:color="000000" w:fill="F8CBAD"/>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Kesehatan</w:t>
            </w:r>
          </w:p>
        </w:tc>
        <w:tc>
          <w:tcPr>
            <w:tcW w:w="1240" w:type="dxa"/>
            <w:tcBorders>
              <w:top w:val="nil"/>
              <w:left w:val="nil"/>
              <w:bottom w:val="dotted" w:sz="4" w:space="0" w:color="auto"/>
              <w:right w:val="single" w:sz="4" w:space="0" w:color="auto"/>
            </w:tcBorders>
            <w:shd w:val="clear" w:color="000000" w:fill="F8CBAD"/>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8CBAD"/>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300"/>
          <w:jc w:val="center"/>
        </w:trPr>
        <w:tc>
          <w:tcPr>
            <w:tcW w:w="780" w:type="dxa"/>
            <w:tcBorders>
              <w:top w:val="nil"/>
              <w:left w:val="single" w:sz="4" w:space="0" w:color="auto"/>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2.1</w:t>
            </w:r>
          </w:p>
        </w:tc>
        <w:tc>
          <w:tcPr>
            <w:tcW w:w="482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Pelayanan Kesehatan Ibu Hamil</w:t>
            </w:r>
          </w:p>
        </w:tc>
        <w:tc>
          <w:tcPr>
            <w:tcW w:w="124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482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Jumlah Ibu Hamil yang mendapatkan layanan kesehatan</w:t>
            </w:r>
          </w:p>
        </w:tc>
        <w:tc>
          <w:tcPr>
            <w:tcW w:w="124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c>
          <w:tcPr>
            <w:tcW w:w="118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r>
      <w:tr w:rsidR="00DA67CE" w:rsidRPr="00DA67CE" w:rsidTr="00DA67CE">
        <w:trPr>
          <w:trHeight w:val="300"/>
          <w:jc w:val="center"/>
        </w:trPr>
        <w:tc>
          <w:tcPr>
            <w:tcW w:w="780" w:type="dxa"/>
            <w:tcBorders>
              <w:top w:val="nil"/>
              <w:left w:val="single" w:sz="4" w:space="0" w:color="auto"/>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2.2</w:t>
            </w:r>
          </w:p>
        </w:tc>
        <w:tc>
          <w:tcPr>
            <w:tcW w:w="482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Pelayanan Kesehatan Ibu Bersalin</w:t>
            </w:r>
          </w:p>
        </w:tc>
        <w:tc>
          <w:tcPr>
            <w:tcW w:w="124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482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Jumlah Ibu Bersalin yang mendapatkan layanan kesehatan</w:t>
            </w:r>
          </w:p>
        </w:tc>
        <w:tc>
          <w:tcPr>
            <w:tcW w:w="124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c>
          <w:tcPr>
            <w:tcW w:w="118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r>
      <w:tr w:rsidR="00DA67CE" w:rsidRPr="00DA67CE" w:rsidTr="00DA67CE">
        <w:trPr>
          <w:trHeight w:val="300"/>
          <w:jc w:val="center"/>
        </w:trPr>
        <w:tc>
          <w:tcPr>
            <w:tcW w:w="780" w:type="dxa"/>
            <w:tcBorders>
              <w:top w:val="nil"/>
              <w:left w:val="single" w:sz="4" w:space="0" w:color="auto"/>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2.3</w:t>
            </w:r>
          </w:p>
        </w:tc>
        <w:tc>
          <w:tcPr>
            <w:tcW w:w="482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Pelayanan Kesehatan Bayi Baru Lahir</w:t>
            </w:r>
          </w:p>
        </w:tc>
        <w:tc>
          <w:tcPr>
            <w:tcW w:w="124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482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Jumlah Bayi Baru Lahir yang mendapatkan layanan kesehatan</w:t>
            </w:r>
          </w:p>
        </w:tc>
        <w:tc>
          <w:tcPr>
            <w:tcW w:w="124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c>
          <w:tcPr>
            <w:tcW w:w="118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r>
      <w:tr w:rsidR="00DA67CE" w:rsidRPr="00DA67CE" w:rsidTr="00DA67CE">
        <w:trPr>
          <w:trHeight w:val="300"/>
          <w:jc w:val="center"/>
        </w:trPr>
        <w:tc>
          <w:tcPr>
            <w:tcW w:w="780" w:type="dxa"/>
            <w:tcBorders>
              <w:top w:val="nil"/>
              <w:left w:val="single" w:sz="4" w:space="0" w:color="auto"/>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2.4</w:t>
            </w:r>
          </w:p>
        </w:tc>
        <w:tc>
          <w:tcPr>
            <w:tcW w:w="482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Pelayanan kesehatan balita</w:t>
            </w:r>
          </w:p>
        </w:tc>
        <w:tc>
          <w:tcPr>
            <w:tcW w:w="124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482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Jumlah Balita yang mendapatkan layanan kesehatan</w:t>
            </w:r>
          </w:p>
        </w:tc>
        <w:tc>
          <w:tcPr>
            <w:tcW w:w="124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c>
          <w:tcPr>
            <w:tcW w:w="118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2.5</w:t>
            </w:r>
          </w:p>
        </w:tc>
        <w:tc>
          <w:tcPr>
            <w:tcW w:w="482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Pelayanan kesehatan pada usia pendidikan dasar</w:t>
            </w:r>
          </w:p>
        </w:tc>
        <w:tc>
          <w:tcPr>
            <w:tcW w:w="124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482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Jumlah Warga Negara usia pendidikan dasar yang mendapatkan layanan kesehatan</w:t>
            </w:r>
          </w:p>
        </w:tc>
        <w:tc>
          <w:tcPr>
            <w:tcW w:w="124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c>
          <w:tcPr>
            <w:tcW w:w="118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r>
      <w:tr w:rsidR="00DA67CE" w:rsidRPr="00DA67CE" w:rsidTr="00DA67CE">
        <w:trPr>
          <w:trHeight w:val="300"/>
          <w:jc w:val="center"/>
        </w:trPr>
        <w:tc>
          <w:tcPr>
            <w:tcW w:w="780" w:type="dxa"/>
            <w:tcBorders>
              <w:top w:val="nil"/>
              <w:left w:val="single" w:sz="4" w:space="0" w:color="auto"/>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2.6</w:t>
            </w:r>
          </w:p>
        </w:tc>
        <w:tc>
          <w:tcPr>
            <w:tcW w:w="482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Pelayanan kesehatan pada usia produktif,</w:t>
            </w:r>
          </w:p>
        </w:tc>
        <w:tc>
          <w:tcPr>
            <w:tcW w:w="124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482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Jumlah Warga Negara usia produktif yang mendapatkan layanan kesehatan</w:t>
            </w:r>
          </w:p>
        </w:tc>
        <w:tc>
          <w:tcPr>
            <w:tcW w:w="124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c>
          <w:tcPr>
            <w:tcW w:w="118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r>
      <w:tr w:rsidR="00DA67CE" w:rsidRPr="00DA67CE" w:rsidTr="00DA67CE">
        <w:trPr>
          <w:trHeight w:val="300"/>
          <w:jc w:val="center"/>
        </w:trPr>
        <w:tc>
          <w:tcPr>
            <w:tcW w:w="780" w:type="dxa"/>
            <w:tcBorders>
              <w:top w:val="nil"/>
              <w:left w:val="single" w:sz="4" w:space="0" w:color="auto"/>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2.7</w:t>
            </w:r>
          </w:p>
        </w:tc>
        <w:tc>
          <w:tcPr>
            <w:tcW w:w="482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xml:space="preserve">Pelayanan kesehatan pada usia lanjut; </w:t>
            </w:r>
          </w:p>
        </w:tc>
        <w:tc>
          <w:tcPr>
            <w:tcW w:w="124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482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Jumlah warga negara usia lanjut yang mendapatkan layanan kesehatan</w:t>
            </w:r>
          </w:p>
        </w:tc>
        <w:tc>
          <w:tcPr>
            <w:tcW w:w="124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c>
          <w:tcPr>
            <w:tcW w:w="118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r>
      <w:tr w:rsidR="00DA67CE" w:rsidRPr="00DA67CE" w:rsidTr="00DA67CE">
        <w:trPr>
          <w:trHeight w:val="300"/>
          <w:jc w:val="center"/>
        </w:trPr>
        <w:tc>
          <w:tcPr>
            <w:tcW w:w="780" w:type="dxa"/>
            <w:tcBorders>
              <w:top w:val="nil"/>
              <w:left w:val="single" w:sz="4" w:space="0" w:color="auto"/>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2.8</w:t>
            </w:r>
          </w:p>
        </w:tc>
        <w:tc>
          <w:tcPr>
            <w:tcW w:w="482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Pelayanan kesehatan penderita hipertensi</w:t>
            </w:r>
          </w:p>
        </w:tc>
        <w:tc>
          <w:tcPr>
            <w:tcW w:w="124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482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Jumlah Warga Negara penderita hipertensi yang mendapatkan layanan kesehatan</w:t>
            </w:r>
          </w:p>
        </w:tc>
        <w:tc>
          <w:tcPr>
            <w:tcW w:w="124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c>
          <w:tcPr>
            <w:tcW w:w="118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2.9</w:t>
            </w:r>
          </w:p>
        </w:tc>
        <w:tc>
          <w:tcPr>
            <w:tcW w:w="482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Pelayanan kesehatan penderita diabetes melitus</w:t>
            </w:r>
          </w:p>
        </w:tc>
        <w:tc>
          <w:tcPr>
            <w:tcW w:w="124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482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Jumlah Warga Negara penderita diabetes mellitus yang mendapatkan layanan kesehatan</w:t>
            </w:r>
          </w:p>
        </w:tc>
        <w:tc>
          <w:tcPr>
            <w:tcW w:w="124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c>
          <w:tcPr>
            <w:tcW w:w="118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lastRenderedPageBreak/>
              <w:t>2.1</w:t>
            </w:r>
          </w:p>
        </w:tc>
        <w:tc>
          <w:tcPr>
            <w:tcW w:w="482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Pelayanan kesehatan orang dengan gangguan jiwa berat</w:t>
            </w:r>
          </w:p>
        </w:tc>
        <w:tc>
          <w:tcPr>
            <w:tcW w:w="124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482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Jumlah Warga Negara dengan gangguan jiwa berat yang terlayani kesehatan</w:t>
            </w:r>
          </w:p>
        </w:tc>
        <w:tc>
          <w:tcPr>
            <w:tcW w:w="124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c>
          <w:tcPr>
            <w:tcW w:w="118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2.11</w:t>
            </w:r>
          </w:p>
        </w:tc>
        <w:tc>
          <w:tcPr>
            <w:tcW w:w="482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Pelayanan kesehatanorang terduga tuberkulosis</w:t>
            </w:r>
          </w:p>
        </w:tc>
        <w:tc>
          <w:tcPr>
            <w:tcW w:w="124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482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Jumlah Warga Negara terduga tuberculosis yang mendapatkan layanan kesehatan</w:t>
            </w:r>
          </w:p>
        </w:tc>
        <w:tc>
          <w:tcPr>
            <w:tcW w:w="124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c>
          <w:tcPr>
            <w:tcW w:w="118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r>
      <w:tr w:rsidR="00DA67CE" w:rsidRPr="00DA67CE" w:rsidTr="00DA67CE">
        <w:trPr>
          <w:trHeight w:val="1140"/>
          <w:jc w:val="center"/>
        </w:trPr>
        <w:tc>
          <w:tcPr>
            <w:tcW w:w="780" w:type="dxa"/>
            <w:tcBorders>
              <w:top w:val="nil"/>
              <w:left w:val="single" w:sz="4" w:space="0" w:color="auto"/>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2.12</w:t>
            </w:r>
          </w:p>
        </w:tc>
        <w:tc>
          <w:tcPr>
            <w:tcW w:w="482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Pelayanan kesehatan orang dengan risiko terinfeksi virus yang melemahkan daya tahan tubuh manusia (Human Immunodefici ency Virus</w:t>
            </w:r>
          </w:p>
        </w:tc>
        <w:tc>
          <w:tcPr>
            <w:tcW w:w="124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1140"/>
          <w:jc w:val="center"/>
        </w:trPr>
        <w:tc>
          <w:tcPr>
            <w:tcW w:w="780" w:type="dxa"/>
            <w:tcBorders>
              <w:top w:val="nil"/>
              <w:left w:val="single" w:sz="4" w:space="0" w:color="auto"/>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482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Jumlah Warga Negara dengan risiko terinfeksi virus yang melemahkan daya tahan tubuh manusia (Human Immunodeficiency Virus) yang mendapatkan layanan kesehatan</w:t>
            </w:r>
          </w:p>
        </w:tc>
        <w:tc>
          <w:tcPr>
            <w:tcW w:w="124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c>
          <w:tcPr>
            <w:tcW w:w="118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r>
      <w:tr w:rsidR="00DA67CE" w:rsidRPr="00DA67CE" w:rsidTr="00DA67CE">
        <w:trPr>
          <w:trHeight w:val="300"/>
          <w:jc w:val="center"/>
        </w:trPr>
        <w:tc>
          <w:tcPr>
            <w:tcW w:w="780" w:type="dxa"/>
            <w:tcBorders>
              <w:top w:val="nil"/>
              <w:left w:val="single" w:sz="4" w:space="0" w:color="auto"/>
              <w:bottom w:val="dotted" w:sz="4" w:space="0" w:color="auto"/>
              <w:right w:val="single" w:sz="4" w:space="0" w:color="auto"/>
            </w:tcBorders>
            <w:shd w:val="clear" w:color="000000" w:fill="F8CBAD"/>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3</w:t>
            </w:r>
          </w:p>
        </w:tc>
        <w:tc>
          <w:tcPr>
            <w:tcW w:w="4820" w:type="dxa"/>
            <w:tcBorders>
              <w:top w:val="nil"/>
              <w:left w:val="nil"/>
              <w:bottom w:val="dotted" w:sz="4" w:space="0" w:color="auto"/>
              <w:right w:val="single" w:sz="4" w:space="0" w:color="auto"/>
            </w:tcBorders>
            <w:shd w:val="clear" w:color="000000" w:fill="F8CBAD"/>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Pekerjaan Umum</w:t>
            </w:r>
          </w:p>
        </w:tc>
        <w:tc>
          <w:tcPr>
            <w:tcW w:w="1240" w:type="dxa"/>
            <w:tcBorders>
              <w:top w:val="nil"/>
              <w:left w:val="nil"/>
              <w:bottom w:val="dotted" w:sz="4" w:space="0" w:color="auto"/>
              <w:right w:val="single" w:sz="4" w:space="0" w:color="auto"/>
            </w:tcBorders>
            <w:shd w:val="clear" w:color="000000" w:fill="F8CBAD"/>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8CBAD"/>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3.1</w:t>
            </w:r>
          </w:p>
        </w:tc>
        <w:tc>
          <w:tcPr>
            <w:tcW w:w="482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Penyediaan Kebutuhan pokok air minum sehari-hari</w:t>
            </w:r>
          </w:p>
        </w:tc>
        <w:tc>
          <w:tcPr>
            <w:tcW w:w="124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482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Jumlah Warga Negara yang memperoleh kebutuhan pokok air minum sehari-hari</w:t>
            </w:r>
          </w:p>
        </w:tc>
        <w:tc>
          <w:tcPr>
            <w:tcW w:w="124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c>
          <w:tcPr>
            <w:tcW w:w="118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3.2</w:t>
            </w:r>
          </w:p>
        </w:tc>
        <w:tc>
          <w:tcPr>
            <w:tcW w:w="482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Penyediaan Pelayanan Pengolahan air limbah Domestik</w:t>
            </w:r>
          </w:p>
        </w:tc>
        <w:tc>
          <w:tcPr>
            <w:tcW w:w="124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482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Jumlah Warga Negara yang memperoleh layanan pengolahan air limbah domestik</w:t>
            </w:r>
          </w:p>
        </w:tc>
        <w:tc>
          <w:tcPr>
            <w:tcW w:w="124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c>
          <w:tcPr>
            <w:tcW w:w="118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r>
      <w:tr w:rsidR="00DA67CE" w:rsidRPr="00DA67CE" w:rsidTr="00DA67CE">
        <w:trPr>
          <w:trHeight w:val="300"/>
          <w:jc w:val="center"/>
        </w:trPr>
        <w:tc>
          <w:tcPr>
            <w:tcW w:w="780" w:type="dxa"/>
            <w:tcBorders>
              <w:top w:val="nil"/>
              <w:left w:val="single" w:sz="4" w:space="0" w:color="auto"/>
              <w:bottom w:val="dotted" w:sz="4" w:space="0" w:color="auto"/>
              <w:right w:val="single" w:sz="4" w:space="0" w:color="auto"/>
            </w:tcBorders>
            <w:shd w:val="clear" w:color="000000" w:fill="F8CBAD"/>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4</w:t>
            </w:r>
          </w:p>
        </w:tc>
        <w:tc>
          <w:tcPr>
            <w:tcW w:w="4820" w:type="dxa"/>
            <w:tcBorders>
              <w:top w:val="nil"/>
              <w:left w:val="nil"/>
              <w:bottom w:val="dotted" w:sz="4" w:space="0" w:color="auto"/>
              <w:right w:val="single" w:sz="4" w:space="0" w:color="auto"/>
            </w:tcBorders>
            <w:shd w:val="clear" w:color="000000" w:fill="F8CBAD"/>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Perumahan Rakyat</w:t>
            </w:r>
          </w:p>
        </w:tc>
        <w:tc>
          <w:tcPr>
            <w:tcW w:w="1240" w:type="dxa"/>
            <w:tcBorders>
              <w:top w:val="nil"/>
              <w:left w:val="nil"/>
              <w:bottom w:val="dotted" w:sz="4" w:space="0" w:color="auto"/>
              <w:right w:val="single" w:sz="4" w:space="0" w:color="auto"/>
            </w:tcBorders>
            <w:shd w:val="clear" w:color="000000" w:fill="F8CBAD"/>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8CBAD"/>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4.1</w:t>
            </w:r>
          </w:p>
        </w:tc>
        <w:tc>
          <w:tcPr>
            <w:tcW w:w="482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Penyediaan &amp; rehabiitasi rumah yg layak huni bagi korban bencana Kab/kota</w:t>
            </w:r>
          </w:p>
        </w:tc>
        <w:tc>
          <w:tcPr>
            <w:tcW w:w="124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482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xml:space="preserve">Jumlah Warga Negara korban bencana yang memperoleh rumah layak huni </w:t>
            </w:r>
          </w:p>
        </w:tc>
        <w:tc>
          <w:tcPr>
            <w:tcW w:w="124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c>
          <w:tcPr>
            <w:tcW w:w="118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r>
      <w:tr w:rsidR="00DA67CE" w:rsidRPr="00DA67CE" w:rsidTr="00DA67CE">
        <w:trPr>
          <w:trHeight w:val="855"/>
          <w:jc w:val="center"/>
        </w:trPr>
        <w:tc>
          <w:tcPr>
            <w:tcW w:w="780" w:type="dxa"/>
            <w:tcBorders>
              <w:top w:val="nil"/>
              <w:left w:val="single" w:sz="4" w:space="0" w:color="auto"/>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4.2</w:t>
            </w:r>
          </w:p>
        </w:tc>
        <w:tc>
          <w:tcPr>
            <w:tcW w:w="482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Fasilitasi penyediaan rumah yang layak huni bagi masyarakat yang terkena relokasi program Pemerintah Daerah kabupaten/ kota</w:t>
            </w:r>
          </w:p>
        </w:tc>
        <w:tc>
          <w:tcPr>
            <w:tcW w:w="124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1140"/>
          <w:jc w:val="center"/>
        </w:trPr>
        <w:tc>
          <w:tcPr>
            <w:tcW w:w="780" w:type="dxa"/>
            <w:tcBorders>
              <w:top w:val="nil"/>
              <w:left w:val="single" w:sz="4" w:space="0" w:color="auto"/>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482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Jumlah Warga Negara yang terkena relokasi akibat program Pemerintah Daerah kabupaten/kota yang memperoleh fasilitasi penyediaan rumah yang layak huni</w:t>
            </w:r>
          </w:p>
        </w:tc>
        <w:tc>
          <w:tcPr>
            <w:tcW w:w="124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c>
          <w:tcPr>
            <w:tcW w:w="118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r>
      <w:tr w:rsidR="00DA67CE" w:rsidRPr="00DA67CE" w:rsidTr="00DA67CE">
        <w:trPr>
          <w:trHeight w:val="300"/>
          <w:jc w:val="center"/>
        </w:trPr>
        <w:tc>
          <w:tcPr>
            <w:tcW w:w="780" w:type="dxa"/>
            <w:tcBorders>
              <w:top w:val="nil"/>
              <w:left w:val="single" w:sz="4" w:space="0" w:color="auto"/>
              <w:bottom w:val="dotted" w:sz="4" w:space="0" w:color="auto"/>
              <w:right w:val="single" w:sz="4" w:space="0" w:color="auto"/>
            </w:tcBorders>
            <w:shd w:val="clear" w:color="000000" w:fill="F8CBAD"/>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5</w:t>
            </w:r>
          </w:p>
        </w:tc>
        <w:tc>
          <w:tcPr>
            <w:tcW w:w="4820" w:type="dxa"/>
            <w:tcBorders>
              <w:top w:val="nil"/>
              <w:left w:val="nil"/>
              <w:bottom w:val="dotted" w:sz="4" w:space="0" w:color="auto"/>
              <w:right w:val="single" w:sz="4" w:space="0" w:color="auto"/>
            </w:tcBorders>
            <w:shd w:val="clear" w:color="000000" w:fill="F8CBAD"/>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Trantibumlinmas</w:t>
            </w:r>
          </w:p>
        </w:tc>
        <w:tc>
          <w:tcPr>
            <w:tcW w:w="1240" w:type="dxa"/>
            <w:tcBorders>
              <w:top w:val="nil"/>
              <w:left w:val="nil"/>
              <w:bottom w:val="dotted" w:sz="4" w:space="0" w:color="auto"/>
              <w:right w:val="single" w:sz="4" w:space="0" w:color="auto"/>
            </w:tcBorders>
            <w:shd w:val="clear" w:color="000000" w:fill="F8CBAD"/>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8CBAD"/>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300"/>
          <w:jc w:val="center"/>
        </w:trPr>
        <w:tc>
          <w:tcPr>
            <w:tcW w:w="780" w:type="dxa"/>
            <w:tcBorders>
              <w:top w:val="nil"/>
              <w:left w:val="single" w:sz="4" w:space="0" w:color="auto"/>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5.1</w:t>
            </w:r>
          </w:p>
        </w:tc>
        <w:tc>
          <w:tcPr>
            <w:tcW w:w="482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Pelayanan ketentraman dan ketertiban Umum</w:t>
            </w:r>
          </w:p>
        </w:tc>
        <w:tc>
          <w:tcPr>
            <w:tcW w:w="124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855"/>
          <w:jc w:val="center"/>
        </w:trPr>
        <w:tc>
          <w:tcPr>
            <w:tcW w:w="780" w:type="dxa"/>
            <w:tcBorders>
              <w:top w:val="nil"/>
              <w:left w:val="single" w:sz="4" w:space="0" w:color="auto"/>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482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Jumlah Warga Negara yang memperoleh layanan akibat dari penegakan hukum Perda dan perkada</w:t>
            </w:r>
          </w:p>
        </w:tc>
        <w:tc>
          <w:tcPr>
            <w:tcW w:w="124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c>
          <w:tcPr>
            <w:tcW w:w="118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r>
      <w:tr w:rsidR="00DA67CE" w:rsidRPr="00DA67CE" w:rsidTr="00DA67CE">
        <w:trPr>
          <w:trHeight w:val="300"/>
          <w:jc w:val="center"/>
        </w:trPr>
        <w:tc>
          <w:tcPr>
            <w:tcW w:w="780" w:type="dxa"/>
            <w:tcBorders>
              <w:top w:val="nil"/>
              <w:left w:val="single" w:sz="4" w:space="0" w:color="auto"/>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5.2</w:t>
            </w:r>
          </w:p>
        </w:tc>
        <w:tc>
          <w:tcPr>
            <w:tcW w:w="482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Pelayanan informasi rawan bencana</w:t>
            </w:r>
          </w:p>
        </w:tc>
        <w:tc>
          <w:tcPr>
            <w:tcW w:w="124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482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Jumlah Warga Negara yang memperoleh layanan informasi rawan bencana</w:t>
            </w:r>
          </w:p>
        </w:tc>
        <w:tc>
          <w:tcPr>
            <w:tcW w:w="124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c>
          <w:tcPr>
            <w:tcW w:w="118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5.3</w:t>
            </w:r>
          </w:p>
        </w:tc>
        <w:tc>
          <w:tcPr>
            <w:tcW w:w="482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Pelayanan pencegahan dan kesiapsiagaan terhadap bencana</w:t>
            </w:r>
          </w:p>
        </w:tc>
        <w:tc>
          <w:tcPr>
            <w:tcW w:w="124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855"/>
          <w:jc w:val="center"/>
        </w:trPr>
        <w:tc>
          <w:tcPr>
            <w:tcW w:w="780" w:type="dxa"/>
            <w:tcBorders>
              <w:top w:val="nil"/>
              <w:left w:val="single" w:sz="4" w:space="0" w:color="auto"/>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lastRenderedPageBreak/>
              <w:t> </w:t>
            </w:r>
          </w:p>
        </w:tc>
        <w:tc>
          <w:tcPr>
            <w:tcW w:w="482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Jumlah Warga Negara yang memperoleh layanan pencegahan dan kesiapsiagaan terhadap bencana</w:t>
            </w:r>
          </w:p>
        </w:tc>
        <w:tc>
          <w:tcPr>
            <w:tcW w:w="124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c>
          <w:tcPr>
            <w:tcW w:w="118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5.4</w:t>
            </w:r>
          </w:p>
        </w:tc>
        <w:tc>
          <w:tcPr>
            <w:tcW w:w="482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Pelayanan penyelamatan dan evakuasi korban bencana</w:t>
            </w:r>
          </w:p>
        </w:tc>
        <w:tc>
          <w:tcPr>
            <w:tcW w:w="124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855"/>
          <w:jc w:val="center"/>
        </w:trPr>
        <w:tc>
          <w:tcPr>
            <w:tcW w:w="780" w:type="dxa"/>
            <w:tcBorders>
              <w:top w:val="nil"/>
              <w:left w:val="single" w:sz="4" w:space="0" w:color="auto"/>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482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Jumlah Warga Negara yang memperoleh layanan penyelamatan dan evakuasi korban bencana</w:t>
            </w:r>
          </w:p>
        </w:tc>
        <w:tc>
          <w:tcPr>
            <w:tcW w:w="124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c>
          <w:tcPr>
            <w:tcW w:w="118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5.5</w:t>
            </w:r>
          </w:p>
        </w:tc>
        <w:tc>
          <w:tcPr>
            <w:tcW w:w="482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Pelayanan Penyelamatan dan evakuasi korban kebakaran</w:t>
            </w:r>
          </w:p>
        </w:tc>
        <w:tc>
          <w:tcPr>
            <w:tcW w:w="124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855"/>
          <w:jc w:val="center"/>
        </w:trPr>
        <w:tc>
          <w:tcPr>
            <w:tcW w:w="780" w:type="dxa"/>
            <w:tcBorders>
              <w:top w:val="nil"/>
              <w:left w:val="single" w:sz="4" w:space="0" w:color="auto"/>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482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Jumlah Warga Negara yang memperoleh layananpenyelamatan dan Evakuasi korban kebakaran</w:t>
            </w:r>
          </w:p>
        </w:tc>
        <w:tc>
          <w:tcPr>
            <w:tcW w:w="124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c>
          <w:tcPr>
            <w:tcW w:w="118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r>
      <w:tr w:rsidR="00DA67CE" w:rsidRPr="00DA67CE" w:rsidTr="00DA67CE">
        <w:trPr>
          <w:trHeight w:val="300"/>
          <w:jc w:val="center"/>
        </w:trPr>
        <w:tc>
          <w:tcPr>
            <w:tcW w:w="780" w:type="dxa"/>
            <w:tcBorders>
              <w:top w:val="nil"/>
              <w:left w:val="single" w:sz="4" w:space="0" w:color="auto"/>
              <w:bottom w:val="dotted" w:sz="4" w:space="0" w:color="auto"/>
              <w:right w:val="single" w:sz="4" w:space="0" w:color="auto"/>
            </w:tcBorders>
            <w:shd w:val="clear" w:color="000000" w:fill="F8CBAD"/>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6</w:t>
            </w:r>
          </w:p>
        </w:tc>
        <w:tc>
          <w:tcPr>
            <w:tcW w:w="4820" w:type="dxa"/>
            <w:tcBorders>
              <w:top w:val="nil"/>
              <w:left w:val="nil"/>
              <w:bottom w:val="dotted" w:sz="4" w:space="0" w:color="auto"/>
              <w:right w:val="single" w:sz="4" w:space="0" w:color="auto"/>
            </w:tcBorders>
            <w:shd w:val="clear" w:color="000000" w:fill="F8CBAD"/>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Sosial</w:t>
            </w:r>
          </w:p>
        </w:tc>
        <w:tc>
          <w:tcPr>
            <w:tcW w:w="1240" w:type="dxa"/>
            <w:tcBorders>
              <w:top w:val="nil"/>
              <w:left w:val="nil"/>
              <w:bottom w:val="dotted" w:sz="4" w:space="0" w:color="auto"/>
              <w:right w:val="single" w:sz="4" w:space="0" w:color="auto"/>
            </w:tcBorders>
            <w:shd w:val="clear" w:color="000000" w:fill="F8CBAD"/>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8CBAD"/>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6.1</w:t>
            </w:r>
          </w:p>
        </w:tc>
        <w:tc>
          <w:tcPr>
            <w:tcW w:w="482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Rehabilitasi sosial dasar penyandang disabilitas telantar di luar panti</w:t>
            </w:r>
          </w:p>
        </w:tc>
        <w:tc>
          <w:tcPr>
            <w:tcW w:w="124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482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Jumlah Warga Negara penyandang disabilitas yang memperoleh rehabilitasi sosial diluar panti</w:t>
            </w:r>
          </w:p>
        </w:tc>
        <w:tc>
          <w:tcPr>
            <w:tcW w:w="124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c>
          <w:tcPr>
            <w:tcW w:w="118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6.2</w:t>
            </w:r>
          </w:p>
        </w:tc>
        <w:tc>
          <w:tcPr>
            <w:tcW w:w="482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Rehabilitasi sosial dasar anak telantar di luar panti</w:t>
            </w:r>
          </w:p>
        </w:tc>
        <w:tc>
          <w:tcPr>
            <w:tcW w:w="124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482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xml:space="preserve">Jumlah anak telantar yang memperoleh rehabilitasi sosial diluar panti </w:t>
            </w:r>
          </w:p>
        </w:tc>
        <w:tc>
          <w:tcPr>
            <w:tcW w:w="124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c>
          <w:tcPr>
            <w:tcW w:w="118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6.3</w:t>
            </w:r>
          </w:p>
        </w:tc>
        <w:tc>
          <w:tcPr>
            <w:tcW w:w="482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Rehabilitasi sosial dasar lanjut usia terlantar diluar panti</w:t>
            </w:r>
          </w:p>
        </w:tc>
        <w:tc>
          <w:tcPr>
            <w:tcW w:w="124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482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Jumlah Warga Negara lanjut usia terlantar yang memperoleh rehabilitasi sosial diluar panti</w:t>
            </w:r>
          </w:p>
        </w:tc>
        <w:tc>
          <w:tcPr>
            <w:tcW w:w="124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c>
          <w:tcPr>
            <w:tcW w:w="118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r>
      <w:tr w:rsidR="00DA67CE" w:rsidRPr="00DA67CE" w:rsidTr="00DA67CE">
        <w:trPr>
          <w:trHeight w:val="570"/>
          <w:jc w:val="center"/>
        </w:trPr>
        <w:tc>
          <w:tcPr>
            <w:tcW w:w="780" w:type="dxa"/>
            <w:tcBorders>
              <w:top w:val="nil"/>
              <w:left w:val="single" w:sz="4" w:space="0" w:color="auto"/>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6.4</w:t>
            </w:r>
          </w:p>
        </w:tc>
        <w:tc>
          <w:tcPr>
            <w:tcW w:w="482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Rehabilitasi sosial dasar tuna sosial khususnya gelandangan dan pengemis di luar panti</w:t>
            </w:r>
          </w:p>
        </w:tc>
        <w:tc>
          <w:tcPr>
            <w:tcW w:w="124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855"/>
          <w:jc w:val="center"/>
        </w:trPr>
        <w:tc>
          <w:tcPr>
            <w:tcW w:w="780" w:type="dxa"/>
            <w:tcBorders>
              <w:top w:val="nil"/>
              <w:left w:val="single" w:sz="4" w:space="0" w:color="auto"/>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482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Jumlah Warga Negara/ gelandangan dan pengemis yang memperoleh rehabilitasi sosial dasar tuna sosial diluar panti</w:t>
            </w:r>
          </w:p>
        </w:tc>
        <w:tc>
          <w:tcPr>
            <w:tcW w:w="124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c>
          <w:tcPr>
            <w:tcW w:w="1180" w:type="dxa"/>
            <w:tcBorders>
              <w:top w:val="nil"/>
              <w:left w:val="nil"/>
              <w:bottom w:val="dotted"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r>
      <w:tr w:rsidR="00DA67CE" w:rsidRPr="00DA67CE" w:rsidTr="00DA67CE">
        <w:trPr>
          <w:trHeight w:val="855"/>
          <w:jc w:val="center"/>
        </w:trPr>
        <w:tc>
          <w:tcPr>
            <w:tcW w:w="780" w:type="dxa"/>
            <w:tcBorders>
              <w:top w:val="nil"/>
              <w:left w:val="single" w:sz="4" w:space="0" w:color="auto"/>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6.5</w:t>
            </w:r>
          </w:p>
        </w:tc>
        <w:tc>
          <w:tcPr>
            <w:tcW w:w="482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Perlindungan dan jaminan sosial pada saat tanggap &amp; paska bencana bagi korban bencana kab/kota</w:t>
            </w:r>
          </w:p>
        </w:tc>
        <w:tc>
          <w:tcPr>
            <w:tcW w:w="124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1180" w:type="dxa"/>
            <w:tcBorders>
              <w:top w:val="nil"/>
              <w:left w:val="nil"/>
              <w:bottom w:val="dotted" w:sz="4" w:space="0" w:color="auto"/>
              <w:right w:val="single" w:sz="4" w:space="0" w:color="auto"/>
            </w:tcBorders>
            <w:shd w:val="clear" w:color="000000" w:fill="FFF2CC"/>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 </w:t>
            </w:r>
          </w:p>
        </w:tc>
      </w:tr>
      <w:tr w:rsidR="00DA67CE" w:rsidRPr="00DA67CE" w:rsidTr="00DA67CE">
        <w:trPr>
          <w:trHeight w:val="855"/>
          <w:jc w:val="center"/>
        </w:trPr>
        <w:tc>
          <w:tcPr>
            <w:tcW w:w="780" w:type="dxa"/>
            <w:tcBorders>
              <w:top w:val="nil"/>
              <w:left w:val="single" w:sz="4" w:space="0" w:color="auto"/>
              <w:bottom w:val="single"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 </w:t>
            </w:r>
          </w:p>
        </w:tc>
        <w:tc>
          <w:tcPr>
            <w:tcW w:w="4820" w:type="dxa"/>
            <w:tcBorders>
              <w:top w:val="nil"/>
              <w:left w:val="nil"/>
              <w:bottom w:val="single" w:sz="4" w:space="0" w:color="auto"/>
              <w:right w:val="single" w:sz="4" w:space="0" w:color="auto"/>
            </w:tcBorders>
            <w:shd w:val="clear" w:color="auto" w:fill="auto"/>
            <w:vAlign w:val="center"/>
            <w:hideMark/>
          </w:tcPr>
          <w:p w:rsidR="00DA67CE" w:rsidRPr="00DA67CE" w:rsidRDefault="00DA67CE" w:rsidP="00DA67CE">
            <w:pPr>
              <w:spacing w:after="0" w:line="240" w:lineRule="auto"/>
              <w:rPr>
                <w:rFonts w:ascii="Arial" w:eastAsia="Times New Roman" w:hAnsi="Arial" w:cs="Arial"/>
                <w:color w:val="000000"/>
              </w:rPr>
            </w:pPr>
            <w:r w:rsidRPr="00DA67CE">
              <w:rPr>
                <w:rFonts w:ascii="Arial" w:eastAsia="Times New Roman" w:hAnsi="Arial" w:cs="Arial"/>
                <w:color w:val="000000"/>
              </w:rPr>
              <w:t>Jumlah Warga Negara korban bencana kab/kota yang memperoleh perlindungan dan jaminan sosial</w:t>
            </w:r>
          </w:p>
        </w:tc>
        <w:tc>
          <w:tcPr>
            <w:tcW w:w="1240" w:type="dxa"/>
            <w:tcBorders>
              <w:top w:val="nil"/>
              <w:left w:val="nil"/>
              <w:bottom w:val="single"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c>
          <w:tcPr>
            <w:tcW w:w="1180" w:type="dxa"/>
            <w:tcBorders>
              <w:top w:val="nil"/>
              <w:left w:val="nil"/>
              <w:bottom w:val="single" w:sz="4" w:space="0" w:color="auto"/>
              <w:right w:val="single" w:sz="4" w:space="0" w:color="auto"/>
            </w:tcBorders>
            <w:shd w:val="clear" w:color="auto" w:fill="auto"/>
            <w:vAlign w:val="center"/>
            <w:hideMark/>
          </w:tcPr>
          <w:p w:rsidR="00DA67CE" w:rsidRPr="00DA67CE" w:rsidRDefault="00DA67CE" w:rsidP="00DA67CE">
            <w:pPr>
              <w:spacing w:after="0" w:line="240" w:lineRule="auto"/>
              <w:jc w:val="center"/>
              <w:rPr>
                <w:rFonts w:ascii="Arial" w:eastAsia="Times New Roman" w:hAnsi="Arial" w:cs="Arial"/>
                <w:color w:val="000000"/>
              </w:rPr>
            </w:pPr>
            <w:r w:rsidRPr="00DA67CE">
              <w:rPr>
                <w:rFonts w:ascii="Arial" w:eastAsia="Times New Roman" w:hAnsi="Arial" w:cs="Arial"/>
                <w:color w:val="000000"/>
              </w:rPr>
              <w:t>100%</w:t>
            </w:r>
          </w:p>
        </w:tc>
      </w:tr>
    </w:tbl>
    <w:p w:rsidR="00E645E0" w:rsidRPr="009C0994" w:rsidRDefault="00E645E0" w:rsidP="00DA67CE">
      <w:pPr>
        <w:spacing w:after="240" w:line="360" w:lineRule="auto"/>
        <w:jc w:val="both"/>
        <w:rPr>
          <w:rFonts w:ascii="Arial" w:hAnsi="Arial" w:cs="Arial"/>
          <w:sz w:val="24"/>
          <w:szCs w:val="24"/>
        </w:rPr>
      </w:pPr>
    </w:p>
    <w:p w:rsidR="00E645E0" w:rsidRPr="00E645E0" w:rsidRDefault="00E645E0" w:rsidP="0083615A">
      <w:pPr>
        <w:pStyle w:val="Heading2"/>
        <w:numPr>
          <w:ilvl w:val="1"/>
          <w:numId w:val="1"/>
        </w:numPr>
        <w:spacing w:before="0" w:line="360" w:lineRule="auto"/>
        <w:ind w:left="851" w:hanging="851"/>
        <w:jc w:val="both"/>
        <w:rPr>
          <w:rFonts w:ascii="Arial" w:hAnsi="Arial" w:cs="Arial"/>
          <w:color w:val="auto"/>
          <w:sz w:val="24"/>
          <w:szCs w:val="24"/>
        </w:rPr>
      </w:pPr>
      <w:bookmarkStart w:id="2" w:name="_GoBack"/>
      <w:r w:rsidRPr="00E645E0">
        <w:rPr>
          <w:rFonts w:ascii="Arial" w:hAnsi="Arial" w:cs="Arial"/>
          <w:color w:val="auto"/>
          <w:sz w:val="24"/>
          <w:szCs w:val="24"/>
        </w:rPr>
        <w:t>Tujuan P</w:t>
      </w:r>
      <w:r w:rsidR="00DA67CE">
        <w:rPr>
          <w:rFonts w:ascii="Arial" w:hAnsi="Arial" w:cs="Arial"/>
          <w:color w:val="auto"/>
          <w:sz w:val="24"/>
          <w:szCs w:val="24"/>
        </w:rPr>
        <w:t xml:space="preserve">embangunan Berkelanjutan (TPB)/ </w:t>
      </w:r>
      <w:r w:rsidRPr="00E645E0">
        <w:rPr>
          <w:rStyle w:val="Emphasis"/>
          <w:rFonts w:ascii="Arial" w:hAnsi="Arial" w:cs="Arial"/>
          <w:color w:val="auto"/>
          <w:sz w:val="24"/>
          <w:szCs w:val="24"/>
          <w:shd w:val="clear" w:color="auto" w:fill="FFFFFF"/>
        </w:rPr>
        <w:t xml:space="preserve">Sustainable Development Goals </w:t>
      </w:r>
      <w:r w:rsidRPr="00DA67CE">
        <w:rPr>
          <w:rStyle w:val="Emphasis"/>
          <w:rFonts w:ascii="Arial" w:hAnsi="Arial" w:cs="Arial"/>
          <w:i w:val="0"/>
          <w:color w:val="auto"/>
          <w:sz w:val="24"/>
          <w:szCs w:val="24"/>
          <w:shd w:val="clear" w:color="auto" w:fill="FFFFFF"/>
        </w:rPr>
        <w:t>(SDGs)</w:t>
      </w:r>
    </w:p>
    <w:bookmarkEnd w:id="2"/>
    <w:p w:rsidR="00E645E0" w:rsidRDefault="00E645E0" w:rsidP="00E645E0">
      <w:pPr>
        <w:spacing w:line="360" w:lineRule="auto"/>
        <w:ind w:firstLine="851"/>
        <w:jc w:val="both"/>
        <w:rPr>
          <w:rFonts w:ascii="Arial" w:hAnsi="Arial" w:cs="Arial"/>
          <w:color w:val="190E13"/>
          <w:sz w:val="24"/>
          <w:szCs w:val="24"/>
        </w:rPr>
      </w:pPr>
      <w:r w:rsidRPr="00DC5B4B">
        <w:rPr>
          <w:rFonts w:ascii="Arial" w:hAnsi="Arial" w:cs="Arial"/>
          <w:color w:val="190E13"/>
          <w:sz w:val="24"/>
          <w:szCs w:val="24"/>
        </w:rPr>
        <w:t xml:space="preserve">Kinerja pencapaian Tujuan Pembangunan Berkelanjutan (TPB)/ </w:t>
      </w:r>
      <w:r w:rsidRPr="00DC5B4B">
        <w:rPr>
          <w:rFonts w:ascii="Arial" w:hAnsi="Arial" w:cs="Arial"/>
          <w:i/>
          <w:color w:val="190E13"/>
          <w:sz w:val="24"/>
          <w:szCs w:val="24"/>
        </w:rPr>
        <w:t>Sustainable Development Goals (SDGs)</w:t>
      </w:r>
      <w:r w:rsidRPr="00DC5B4B">
        <w:rPr>
          <w:rFonts w:ascii="Arial" w:hAnsi="Arial" w:cs="Arial"/>
          <w:color w:val="190E13"/>
          <w:sz w:val="24"/>
          <w:szCs w:val="24"/>
        </w:rPr>
        <w:t xml:space="preserve"> Kabupaten Kepulauan Selayar diukur dari capaian indikator program pembangunan dalam RKPD tahun 2020 yang </w:t>
      </w:r>
      <w:r w:rsidRPr="00DC5B4B">
        <w:rPr>
          <w:rFonts w:ascii="Arial" w:hAnsi="Arial" w:cs="Arial"/>
          <w:color w:val="190E13"/>
          <w:sz w:val="24"/>
          <w:szCs w:val="24"/>
        </w:rPr>
        <w:lastRenderedPageBreak/>
        <w:t>mendukung pencapaian TPB. Hasil evaluasi kinerja pembangunan daerah dalam rangka pencapaian Tujuan Pembangunan Berkelanjutan tahun 2016 – 2020</w:t>
      </w:r>
      <w:r>
        <w:rPr>
          <w:rFonts w:ascii="Arial" w:hAnsi="Arial" w:cs="Arial"/>
          <w:color w:val="190E13"/>
          <w:sz w:val="24"/>
          <w:szCs w:val="24"/>
        </w:rPr>
        <w:t>, adalah sebagai berikut</w:t>
      </w:r>
      <w:r w:rsidRPr="00DC5B4B">
        <w:rPr>
          <w:rFonts w:ascii="Arial" w:hAnsi="Arial" w:cs="Arial"/>
          <w:color w:val="190E13"/>
          <w:sz w:val="24"/>
          <w:szCs w:val="24"/>
        </w:rPr>
        <w:t xml:space="preserve">: </w:t>
      </w:r>
    </w:p>
    <w:p w:rsidR="000D0D7D" w:rsidRPr="00E645E0" w:rsidRDefault="000D0D7D" w:rsidP="000D0D7D">
      <w:pPr>
        <w:spacing w:after="0"/>
        <w:ind w:left="102" w:right="71" w:hanging="12"/>
        <w:jc w:val="center"/>
        <w:rPr>
          <w:rFonts w:ascii="Arial" w:eastAsia="Cambria" w:hAnsi="Arial" w:cs="Arial"/>
          <w:b/>
          <w:spacing w:val="-1"/>
        </w:rPr>
      </w:pPr>
      <w:r w:rsidRPr="00E645E0">
        <w:rPr>
          <w:rFonts w:ascii="Arial" w:eastAsia="Cambria" w:hAnsi="Arial" w:cs="Arial"/>
          <w:b/>
        </w:rPr>
        <w:t>Tabel 6</w:t>
      </w:r>
      <w:r w:rsidR="00F53556">
        <w:rPr>
          <w:rFonts w:ascii="Arial" w:eastAsia="Cambria" w:hAnsi="Arial" w:cs="Arial"/>
          <w:b/>
          <w:spacing w:val="-1"/>
        </w:rPr>
        <w:t>.12</w:t>
      </w:r>
    </w:p>
    <w:p w:rsidR="000D0D7D" w:rsidRDefault="000D0D7D" w:rsidP="000D0D7D">
      <w:pPr>
        <w:spacing w:after="120" w:line="240" w:lineRule="auto"/>
        <w:ind w:left="102" w:right="74" w:hanging="11"/>
        <w:jc w:val="center"/>
        <w:rPr>
          <w:rFonts w:ascii="Arial" w:eastAsia="Cambria" w:hAnsi="Arial" w:cs="Arial"/>
          <w:b/>
        </w:rPr>
      </w:pPr>
      <w:r w:rsidRPr="00E645E0">
        <w:rPr>
          <w:rFonts w:ascii="Arial" w:eastAsia="Cambria" w:hAnsi="Arial" w:cs="Arial"/>
          <w:b/>
        </w:rPr>
        <w:t xml:space="preserve">Penetapan Target Indikator SPM Kabupaten Kepulauan Selayar </w:t>
      </w:r>
      <w:r w:rsidR="000917EF">
        <w:rPr>
          <w:rFonts w:ascii="Arial" w:eastAsia="Cambria" w:hAnsi="Arial" w:cs="Arial"/>
          <w:b/>
        </w:rPr>
        <w:t xml:space="preserve">Tahun </w:t>
      </w:r>
      <w:r w:rsidRPr="00E645E0">
        <w:rPr>
          <w:rFonts w:ascii="Arial" w:eastAsia="Cambria" w:hAnsi="Arial" w:cs="Arial"/>
          <w:b/>
        </w:rPr>
        <w:t>2021</w:t>
      </w:r>
    </w:p>
    <w:tbl>
      <w:tblPr>
        <w:tblW w:w="8143" w:type="dxa"/>
        <w:jc w:val="center"/>
        <w:tblLook w:val="04A0" w:firstRow="1" w:lastRow="0" w:firstColumn="1" w:lastColumn="0" w:noHBand="0" w:noVBand="1"/>
      </w:tblPr>
      <w:tblGrid>
        <w:gridCol w:w="1145"/>
        <w:gridCol w:w="4809"/>
        <w:gridCol w:w="1117"/>
        <w:gridCol w:w="1072"/>
      </w:tblGrid>
      <w:tr w:rsidR="00DA5880" w:rsidRPr="00DA5880" w:rsidTr="006562C8">
        <w:trPr>
          <w:trHeight w:val="900"/>
          <w:tblHeader/>
          <w:jc w:val="center"/>
        </w:trPr>
        <w:tc>
          <w:tcPr>
            <w:tcW w:w="1145" w:type="dxa"/>
            <w:tcBorders>
              <w:top w:val="single" w:sz="4" w:space="0" w:color="auto"/>
              <w:left w:val="single" w:sz="4" w:space="0" w:color="auto"/>
              <w:bottom w:val="single" w:sz="4" w:space="0" w:color="auto"/>
              <w:right w:val="single" w:sz="4" w:space="0" w:color="auto"/>
            </w:tcBorders>
            <w:shd w:val="clear" w:color="000000" w:fill="9CC2E5"/>
            <w:vAlign w:val="center"/>
            <w:hideMark/>
          </w:tcPr>
          <w:p w:rsidR="00DA5880" w:rsidRPr="00DA5880" w:rsidRDefault="00DA5880" w:rsidP="00DA5880">
            <w:pPr>
              <w:spacing w:after="0" w:line="240" w:lineRule="auto"/>
              <w:jc w:val="center"/>
              <w:rPr>
                <w:rFonts w:ascii="Arial" w:eastAsia="Times New Roman" w:hAnsi="Arial" w:cs="Arial"/>
                <w:b/>
                <w:bCs/>
                <w:color w:val="000000"/>
              </w:rPr>
            </w:pPr>
            <w:r w:rsidRPr="00DA5880">
              <w:rPr>
                <w:rFonts w:ascii="Arial" w:eastAsia="Times New Roman" w:hAnsi="Arial" w:cs="Arial"/>
                <w:b/>
                <w:bCs/>
                <w:color w:val="000000"/>
              </w:rPr>
              <w:t>Kode Indikator</w:t>
            </w:r>
          </w:p>
        </w:tc>
        <w:tc>
          <w:tcPr>
            <w:tcW w:w="4809" w:type="dxa"/>
            <w:tcBorders>
              <w:top w:val="single" w:sz="4" w:space="0" w:color="auto"/>
              <w:left w:val="nil"/>
              <w:bottom w:val="single" w:sz="4" w:space="0" w:color="auto"/>
              <w:right w:val="single" w:sz="4" w:space="0" w:color="auto"/>
            </w:tcBorders>
            <w:shd w:val="clear" w:color="000000" w:fill="9CC2E5"/>
            <w:vAlign w:val="center"/>
            <w:hideMark/>
          </w:tcPr>
          <w:p w:rsidR="00DA5880" w:rsidRPr="00DA5880" w:rsidRDefault="00DA5880" w:rsidP="00DA5880">
            <w:pPr>
              <w:spacing w:after="0" w:line="240" w:lineRule="auto"/>
              <w:jc w:val="center"/>
              <w:rPr>
                <w:rFonts w:ascii="Arial" w:eastAsia="Times New Roman" w:hAnsi="Arial" w:cs="Arial"/>
                <w:b/>
                <w:bCs/>
                <w:color w:val="000000"/>
              </w:rPr>
            </w:pPr>
            <w:r w:rsidRPr="00DA5880">
              <w:rPr>
                <w:rFonts w:ascii="Arial" w:eastAsia="Times New Roman" w:hAnsi="Arial" w:cs="Arial"/>
                <w:b/>
                <w:bCs/>
                <w:color w:val="000000"/>
              </w:rPr>
              <w:t>Indikator</w:t>
            </w:r>
          </w:p>
        </w:tc>
        <w:tc>
          <w:tcPr>
            <w:tcW w:w="1117" w:type="dxa"/>
            <w:tcBorders>
              <w:top w:val="single" w:sz="4" w:space="0" w:color="auto"/>
              <w:left w:val="nil"/>
              <w:bottom w:val="single" w:sz="4" w:space="0" w:color="auto"/>
              <w:right w:val="single" w:sz="4" w:space="0" w:color="auto"/>
            </w:tcBorders>
            <w:shd w:val="clear" w:color="000000" w:fill="9CC2E5"/>
            <w:vAlign w:val="center"/>
            <w:hideMark/>
          </w:tcPr>
          <w:p w:rsidR="00DA5880" w:rsidRPr="00DA5880" w:rsidRDefault="00DA5880" w:rsidP="00DA5880">
            <w:pPr>
              <w:spacing w:after="0" w:line="240" w:lineRule="auto"/>
              <w:jc w:val="center"/>
              <w:rPr>
                <w:rFonts w:ascii="Arial" w:eastAsia="Times New Roman" w:hAnsi="Arial" w:cs="Arial"/>
                <w:b/>
                <w:bCs/>
                <w:color w:val="000000"/>
              </w:rPr>
            </w:pPr>
            <w:r w:rsidRPr="00DA5880">
              <w:rPr>
                <w:rFonts w:ascii="Arial" w:eastAsia="Times New Roman" w:hAnsi="Arial" w:cs="Arial"/>
                <w:b/>
                <w:bCs/>
                <w:color w:val="000000"/>
              </w:rPr>
              <w:t>Satuan</w:t>
            </w:r>
          </w:p>
        </w:tc>
        <w:tc>
          <w:tcPr>
            <w:tcW w:w="1072" w:type="dxa"/>
            <w:tcBorders>
              <w:top w:val="single" w:sz="4" w:space="0" w:color="auto"/>
              <w:left w:val="nil"/>
              <w:bottom w:val="single" w:sz="4" w:space="0" w:color="auto"/>
              <w:right w:val="single" w:sz="4" w:space="0" w:color="auto"/>
            </w:tcBorders>
            <w:shd w:val="clear" w:color="000000" w:fill="9CC2E5"/>
            <w:vAlign w:val="center"/>
            <w:hideMark/>
          </w:tcPr>
          <w:p w:rsidR="00DA5880" w:rsidRPr="00DA5880" w:rsidRDefault="00DA5880" w:rsidP="00DA5880">
            <w:pPr>
              <w:spacing w:after="0" w:line="240" w:lineRule="auto"/>
              <w:jc w:val="center"/>
              <w:rPr>
                <w:rFonts w:ascii="Arial" w:eastAsia="Times New Roman" w:hAnsi="Arial" w:cs="Arial"/>
                <w:b/>
                <w:bCs/>
                <w:color w:val="000000"/>
              </w:rPr>
            </w:pPr>
            <w:r w:rsidRPr="00DA5880">
              <w:rPr>
                <w:rFonts w:ascii="Arial" w:eastAsia="Times New Roman" w:hAnsi="Arial" w:cs="Arial"/>
                <w:b/>
                <w:bCs/>
                <w:color w:val="000000"/>
              </w:rPr>
              <w:t>Capaian Tahun 2020</w:t>
            </w:r>
          </w:p>
        </w:tc>
      </w:tr>
      <w:tr w:rsidR="00DA5880" w:rsidRPr="00DA5880" w:rsidTr="006562C8">
        <w:trPr>
          <w:trHeight w:val="780"/>
          <w:jc w:val="center"/>
        </w:trPr>
        <w:tc>
          <w:tcPr>
            <w:tcW w:w="1145" w:type="dxa"/>
            <w:tcBorders>
              <w:top w:val="nil"/>
              <w:left w:val="single" w:sz="4" w:space="0" w:color="auto"/>
              <w:bottom w:val="dotted" w:sz="4" w:space="0" w:color="auto"/>
              <w:right w:val="single" w:sz="4" w:space="0" w:color="auto"/>
            </w:tcBorders>
            <w:shd w:val="clear" w:color="000000" w:fill="D9D9D9"/>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1.2</w:t>
            </w:r>
          </w:p>
        </w:tc>
        <w:tc>
          <w:tcPr>
            <w:tcW w:w="6998" w:type="dxa"/>
            <w:gridSpan w:val="3"/>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Pada tahun 2030,  mengurangi setidaknya setengah proporsi laki-laki, perempuan dan anak-anak  dari semua usia, yang hidup dalam kemiskinan di semua dimensi, sesuai dengan definisi  nasional.</w:t>
            </w:r>
          </w:p>
        </w:tc>
      </w:tr>
      <w:tr w:rsidR="00DA5880" w:rsidRPr="00DA5880" w:rsidTr="006562C8">
        <w:trPr>
          <w:trHeight w:val="795"/>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1.2.1</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Persentase penduduk yang hidup di bawah garis kemiskinan nasional, menurut jenis kelamin dan kelompok umur.</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12,48</w:t>
            </w:r>
          </w:p>
        </w:tc>
      </w:tr>
      <w:tr w:rsidR="00DA5880" w:rsidRPr="00DA5880" w:rsidTr="006562C8">
        <w:trPr>
          <w:trHeight w:val="1065"/>
          <w:jc w:val="center"/>
        </w:trPr>
        <w:tc>
          <w:tcPr>
            <w:tcW w:w="1145" w:type="dxa"/>
            <w:tcBorders>
              <w:top w:val="nil"/>
              <w:left w:val="single" w:sz="4" w:space="0" w:color="auto"/>
              <w:bottom w:val="dotted" w:sz="4" w:space="0" w:color="auto"/>
              <w:right w:val="single" w:sz="4" w:space="0" w:color="auto"/>
            </w:tcBorders>
            <w:shd w:val="clear" w:color="000000" w:fill="D9D9D9"/>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1.3</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Menerapkan secara nasional sistem dan upaya perlindungan sosial yang tepat bagi semua, termasuk kelompok yang paling miskin, dan pada tahun 2030 mencapai cakupan substansial bagi kelompok miskin dan rentan.</w:t>
            </w:r>
          </w:p>
        </w:tc>
      </w:tr>
      <w:tr w:rsidR="00DA5880" w:rsidRPr="00DA5880" w:rsidTr="006562C8">
        <w:trPr>
          <w:trHeight w:val="585"/>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1.3.1.(a)</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Proporsi peserta Program Jaminan Sosial Bidang Ketenagakerjaan</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30,80</w:t>
            </w:r>
          </w:p>
        </w:tc>
      </w:tr>
      <w:tr w:rsidR="00DA5880" w:rsidRPr="00DA5880" w:rsidTr="006562C8">
        <w:trPr>
          <w:trHeight w:val="765"/>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1.3.1.</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Persentase penyandang disabilitas yang miskin dan rentan yang terpenuhi hak dasarnya dan inklusivitas.</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12,63</w:t>
            </w:r>
          </w:p>
        </w:tc>
      </w:tr>
      <w:tr w:rsidR="00DA5880" w:rsidRPr="00DA5880" w:rsidTr="006562C8">
        <w:trPr>
          <w:trHeight w:val="1050"/>
          <w:jc w:val="center"/>
        </w:trPr>
        <w:tc>
          <w:tcPr>
            <w:tcW w:w="1145" w:type="dxa"/>
            <w:tcBorders>
              <w:top w:val="nil"/>
              <w:left w:val="single" w:sz="4" w:space="0" w:color="auto"/>
              <w:bottom w:val="dotted" w:sz="4" w:space="0" w:color="auto"/>
              <w:right w:val="single" w:sz="4" w:space="0" w:color="auto"/>
            </w:tcBorders>
            <w:shd w:val="clear" w:color="000000" w:fill="D9D9D9"/>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1.4</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Pada tahun 2030, menjamin bahwa semua laki-laki dan perempuan, khususnya masyarakat miskin dan rentan, memiliki hak yang sama terhadap sumber daya ekonomi, serta akses terhadap pelayanan dasar, kepemilikan dan kontrol atas tanah dan bentuk kepemilikan lain, warisan, sumber daya alam, teknologi baru, dan jasa keuangan yang tepat, termasuk keuangan mikro.</w:t>
            </w:r>
          </w:p>
        </w:tc>
      </w:tr>
      <w:tr w:rsidR="00DA5880" w:rsidRPr="00DA5880" w:rsidTr="006562C8">
        <w:trPr>
          <w:trHeight w:val="765"/>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1.4.1.(a)</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Persentase perempuan pernah kawin umur 15-49 tahun yang proses melahirkan terakhirnya di fasilitas kesehatan.</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75,1</w:t>
            </w:r>
          </w:p>
        </w:tc>
      </w:tr>
      <w:tr w:rsidR="00DA5880" w:rsidRPr="00DA5880" w:rsidTr="006562C8">
        <w:trPr>
          <w:trHeight w:val="51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1.4.1.(b)</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Persentase anak umur 12-23 bulan yang menerima imunisasi dasar lengkap</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53,79</w:t>
            </w:r>
          </w:p>
        </w:tc>
      </w:tr>
      <w:tr w:rsidR="00DA5880" w:rsidRPr="00DA5880" w:rsidTr="006562C8">
        <w:trPr>
          <w:trHeight w:val="102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 xml:space="preserve">1.4.1.(c) </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Prevalensi penggunaan metode kontrasepsi (CPR) semua cara pada Pasangan Usia Subur (PUS) usia 15-49 tahun yang berstatus kawin.</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79,07</w:t>
            </w:r>
          </w:p>
        </w:tc>
      </w:tr>
      <w:tr w:rsidR="00DA5880" w:rsidRPr="00DA5880" w:rsidTr="006562C8">
        <w:trPr>
          <w:trHeight w:val="765"/>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1.4.1.(d)</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Persentase rumah tangga yang memiliki akses terhadap layanan sumber air minum layak dan berkelanjutan.</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20,97</w:t>
            </w:r>
          </w:p>
        </w:tc>
      </w:tr>
      <w:tr w:rsidR="00DA5880" w:rsidRPr="00DA5880" w:rsidTr="006562C8">
        <w:trPr>
          <w:trHeight w:val="765"/>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1.4.1.(e)</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Persentase rumah tangga yang memiliki akses terhadap layanan sanitasi layak dan berkelanjutan.</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74,94</w:t>
            </w:r>
          </w:p>
        </w:tc>
      </w:tr>
      <w:tr w:rsidR="00DA5880" w:rsidRPr="00DA5880" w:rsidTr="006562C8">
        <w:trPr>
          <w:trHeight w:val="30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1.4.1.(f)</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Persentase rumah tangga kumuh perkotaan.</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15,90</w:t>
            </w:r>
          </w:p>
        </w:tc>
      </w:tr>
      <w:tr w:rsidR="00DA5880" w:rsidRPr="00DA5880" w:rsidTr="006562C8">
        <w:trPr>
          <w:trHeight w:val="51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1.4.1.(g)</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Angka Partisipasi Murni (APM) SD/MI/sederajat.</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99</w:t>
            </w:r>
          </w:p>
        </w:tc>
      </w:tr>
      <w:tr w:rsidR="00DA5880" w:rsidRPr="00DA5880" w:rsidTr="006562C8">
        <w:trPr>
          <w:trHeight w:val="51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1.4.1.(h)</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Angka Partisipasi Murni (APM) SMP/MTs/sederajat.</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89</w:t>
            </w:r>
          </w:p>
        </w:tc>
      </w:tr>
      <w:tr w:rsidR="00DA5880" w:rsidRPr="00DA5880" w:rsidTr="006562C8">
        <w:trPr>
          <w:trHeight w:val="51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1.4.1.(j)</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Persentase penduduk umur 0-17 tahun dengan kepemilikan akta kelahiran.</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71,77</w:t>
            </w:r>
          </w:p>
        </w:tc>
      </w:tr>
      <w:tr w:rsidR="00DA5880" w:rsidRPr="00DA5880" w:rsidTr="006562C8">
        <w:trPr>
          <w:trHeight w:val="1140"/>
          <w:jc w:val="center"/>
        </w:trPr>
        <w:tc>
          <w:tcPr>
            <w:tcW w:w="1145" w:type="dxa"/>
            <w:tcBorders>
              <w:top w:val="nil"/>
              <w:left w:val="single" w:sz="4" w:space="0" w:color="auto"/>
              <w:bottom w:val="dotted" w:sz="4" w:space="0" w:color="auto"/>
              <w:right w:val="single" w:sz="4" w:space="0" w:color="auto"/>
            </w:tcBorders>
            <w:shd w:val="clear" w:color="000000" w:fill="D9D9D9"/>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lastRenderedPageBreak/>
              <w:t>1.5</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Pada tahun 2030, membangun ketahanan masyarakat miskin dan mereka yang berada dalam kondisi rentan, dan mengurangi kerentanan mereka terhadap kejadian ekstrim terkait iklim dan guncangan ekonomi, sosial, lingkungan, dan bencana</w:t>
            </w:r>
          </w:p>
        </w:tc>
      </w:tr>
      <w:tr w:rsidR="00DA5880" w:rsidRPr="00DA5880" w:rsidTr="006562C8">
        <w:trPr>
          <w:trHeight w:val="51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1.5.1.(a)</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Pemenuhan kebutuhan dasar korban bencana sosial.</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82,9</w:t>
            </w:r>
          </w:p>
        </w:tc>
      </w:tr>
      <w:tr w:rsidR="00DA5880" w:rsidRPr="00DA5880" w:rsidTr="006562C8">
        <w:trPr>
          <w:trHeight w:val="51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1.5.1.(b)</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Pendampingan psikososial korban bencana sosial.</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Jiwa</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9051</w:t>
            </w:r>
          </w:p>
        </w:tc>
      </w:tr>
      <w:tr w:rsidR="00DA5880" w:rsidRPr="00DA5880" w:rsidTr="006562C8">
        <w:trPr>
          <w:trHeight w:val="1080"/>
          <w:jc w:val="center"/>
        </w:trPr>
        <w:tc>
          <w:tcPr>
            <w:tcW w:w="1145" w:type="dxa"/>
            <w:tcBorders>
              <w:top w:val="nil"/>
              <w:left w:val="single" w:sz="4" w:space="0" w:color="auto"/>
              <w:bottom w:val="dotted" w:sz="4" w:space="0" w:color="auto"/>
              <w:right w:val="single" w:sz="4" w:space="0" w:color="auto"/>
            </w:tcBorders>
            <w:shd w:val="clear" w:color="000000" w:fill="D9D9D9"/>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2.1</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Pada tahun 2030, menghilangkan kelaparan dan menjamin akses bagi semua orang, khususnya orang miskin dan mereka yang berada dalam kondisi rentan, termasuk bayi, terhadap makanan yang aman, bergizi, dan cukup sepanjang tahun</w:t>
            </w:r>
          </w:p>
        </w:tc>
      </w:tr>
      <w:tr w:rsidR="00DA5880" w:rsidRPr="00DA5880" w:rsidTr="006562C8">
        <w:trPr>
          <w:trHeight w:val="51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2.1.1.(a)</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Prevalensi kekurangan gizi (underweight) pada anak balita.</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0,09</w:t>
            </w:r>
          </w:p>
        </w:tc>
      </w:tr>
      <w:tr w:rsidR="00DA5880" w:rsidRPr="00DA5880" w:rsidTr="006562C8">
        <w:trPr>
          <w:trHeight w:val="51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2.1.2.(a)</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Proporsi penduduk dengan asupan kalori minimum di bawah 2.100 kkal/kapita/hari.</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3,73</w:t>
            </w:r>
          </w:p>
        </w:tc>
      </w:tr>
      <w:tr w:rsidR="00DA5880" w:rsidRPr="00DA5880" w:rsidTr="006562C8">
        <w:trPr>
          <w:trHeight w:val="1365"/>
          <w:jc w:val="center"/>
        </w:trPr>
        <w:tc>
          <w:tcPr>
            <w:tcW w:w="1145" w:type="dxa"/>
            <w:tcBorders>
              <w:top w:val="nil"/>
              <w:left w:val="single" w:sz="4" w:space="0" w:color="auto"/>
              <w:bottom w:val="dotted" w:sz="4" w:space="0" w:color="auto"/>
              <w:right w:val="single" w:sz="4" w:space="0" w:color="auto"/>
            </w:tcBorders>
            <w:shd w:val="clear" w:color="000000" w:fill="D9D9D9"/>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2.2</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Pada tahun 2030, menghilangkan segala bentuk kekurangan gizi, termasuk pada tahun 2025 mencapai target yang disepakati secara internasional untuk anak pendek dan kurus di bawah usia 5 tahun, dan memenuhi kebutuhan gizi remajaperempuan, ibu hamil dan menyusui, serta manula.</w:t>
            </w:r>
          </w:p>
        </w:tc>
      </w:tr>
      <w:tr w:rsidR="00DA5880" w:rsidRPr="00DA5880" w:rsidTr="006562C8">
        <w:trPr>
          <w:trHeight w:val="765"/>
          <w:jc w:val="center"/>
        </w:trPr>
        <w:tc>
          <w:tcPr>
            <w:tcW w:w="1145" w:type="dxa"/>
            <w:tcBorders>
              <w:top w:val="nil"/>
              <w:left w:val="single" w:sz="4" w:space="0" w:color="auto"/>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2.2.1</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Prevalensi stunting (pendek dan sangat pendek) pada anak di bawah lima tahun/balita</w:t>
            </w:r>
          </w:p>
        </w:tc>
        <w:tc>
          <w:tcPr>
            <w:tcW w:w="1117"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45</w:t>
            </w:r>
          </w:p>
        </w:tc>
      </w:tr>
      <w:tr w:rsidR="00DA5880" w:rsidRPr="00DA5880" w:rsidTr="006562C8">
        <w:trPr>
          <w:trHeight w:val="630"/>
          <w:jc w:val="center"/>
        </w:trPr>
        <w:tc>
          <w:tcPr>
            <w:tcW w:w="1145" w:type="dxa"/>
            <w:tcBorders>
              <w:top w:val="nil"/>
              <w:left w:val="single" w:sz="4" w:space="0" w:color="auto"/>
              <w:bottom w:val="dotted" w:sz="4" w:space="0" w:color="auto"/>
              <w:right w:val="single" w:sz="4" w:space="0" w:color="auto"/>
            </w:tcBorders>
            <w:shd w:val="clear" w:color="000000" w:fill="D9D9D9"/>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3.1</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Pada tahun 2030, mengurangi rasio angka kematian ibu hingga kurang dari 70 per 100.000 kelahiran hidup.</w:t>
            </w:r>
          </w:p>
        </w:tc>
      </w:tr>
      <w:tr w:rsidR="00DA5880" w:rsidRPr="00DA5880" w:rsidTr="006562C8">
        <w:trPr>
          <w:trHeight w:val="1275"/>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 xml:space="preserve">3.1.1* </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 xml:space="preserve">Angka Kematian Ibu (AKI). </w:t>
            </w:r>
          </w:p>
        </w:tc>
        <w:tc>
          <w:tcPr>
            <w:tcW w:w="1117"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kematian per 100.000 kelahiran hidup</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4</w:t>
            </w:r>
          </w:p>
        </w:tc>
      </w:tr>
      <w:tr w:rsidR="00DA5880" w:rsidRPr="00DA5880" w:rsidTr="006562C8">
        <w:trPr>
          <w:trHeight w:val="102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3.1.2*</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Proporsi perempuan pernah kawin umur 15-49 tahun yang proses melahirkan terakhirnya ditolong oleh tenaga kesehatan terlatih.</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85,5</w:t>
            </w:r>
          </w:p>
        </w:tc>
      </w:tr>
      <w:tr w:rsidR="00DA5880" w:rsidRPr="00DA5880" w:rsidTr="006562C8">
        <w:trPr>
          <w:trHeight w:val="765"/>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3.1.2.(a)</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Persentase perempuan pernah kawin umur 15-49 tahun yang proses melahirkan terakhirnya di fasilitas kesehatan</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75,1</w:t>
            </w:r>
          </w:p>
        </w:tc>
      </w:tr>
      <w:tr w:rsidR="00DA5880" w:rsidRPr="00DA5880" w:rsidTr="006562C8">
        <w:trPr>
          <w:trHeight w:val="990"/>
          <w:jc w:val="center"/>
        </w:trPr>
        <w:tc>
          <w:tcPr>
            <w:tcW w:w="1145" w:type="dxa"/>
            <w:tcBorders>
              <w:top w:val="nil"/>
              <w:left w:val="single" w:sz="4" w:space="0" w:color="auto"/>
              <w:bottom w:val="dotted" w:sz="4" w:space="0" w:color="auto"/>
              <w:right w:val="single" w:sz="4" w:space="0" w:color="auto"/>
            </w:tcBorders>
            <w:shd w:val="clear" w:color="000000" w:fill="D9D9D9"/>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3.2</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Pada tahun 2030, mengakhiri kematian bayi baru lahir dan balita yang dapat dicegah, dengan seluruh negara berusaha menurunkan Angka Kematian Neonatal setidaknya hingga 12 per 1.000 KH (Kelahiran Hidup) dan Angka Kematian Balita 25 per 1.000.</w:t>
            </w:r>
          </w:p>
        </w:tc>
      </w:tr>
      <w:tr w:rsidR="00DA5880" w:rsidRPr="00DA5880" w:rsidTr="006562C8">
        <w:trPr>
          <w:trHeight w:val="102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3.2.2.(a)</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Angka Kematian Bayi (AKB) per 1.000 kelahiran hidup</w:t>
            </w:r>
          </w:p>
        </w:tc>
        <w:tc>
          <w:tcPr>
            <w:tcW w:w="1117"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kematian per 1000 kelahiran hidup</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9</w:t>
            </w:r>
          </w:p>
        </w:tc>
      </w:tr>
      <w:tr w:rsidR="00DA5880" w:rsidRPr="00DA5880" w:rsidTr="006562C8">
        <w:trPr>
          <w:trHeight w:val="960"/>
          <w:jc w:val="center"/>
        </w:trPr>
        <w:tc>
          <w:tcPr>
            <w:tcW w:w="1145" w:type="dxa"/>
            <w:tcBorders>
              <w:top w:val="nil"/>
              <w:left w:val="single" w:sz="4" w:space="0" w:color="auto"/>
              <w:bottom w:val="dotted" w:sz="4" w:space="0" w:color="auto"/>
              <w:right w:val="single" w:sz="4" w:space="0" w:color="auto"/>
            </w:tcBorders>
            <w:shd w:val="clear" w:color="000000" w:fill="D9D9D9"/>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3.3</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Pada tahun 2030, mengakhiri epidemi AIDS, tuberkulosis, malaria, dan penyakit tropis yang terabaikan, dan memerangi hepatitis, penyakit bersumber air, serta penyakit menular lainnya.</w:t>
            </w:r>
          </w:p>
        </w:tc>
      </w:tr>
      <w:tr w:rsidR="00DA5880" w:rsidRPr="00DA5880" w:rsidTr="006562C8">
        <w:trPr>
          <w:trHeight w:val="765"/>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lastRenderedPageBreak/>
              <w:t>3.3.3*</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Kejadian Malaria per 1000 orang</w:t>
            </w:r>
          </w:p>
        </w:tc>
        <w:tc>
          <w:tcPr>
            <w:tcW w:w="1117"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per 1000 Penduduk</w:t>
            </w:r>
          </w:p>
        </w:tc>
        <w:tc>
          <w:tcPr>
            <w:tcW w:w="1072"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36</w:t>
            </w:r>
          </w:p>
        </w:tc>
      </w:tr>
      <w:tr w:rsidR="00DA5880" w:rsidRPr="00DA5880" w:rsidTr="006562C8">
        <w:trPr>
          <w:trHeight w:val="255"/>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3.3.1.(a)</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Prevalensi HIV pada populasi dewasa.</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0,005</w:t>
            </w:r>
          </w:p>
        </w:tc>
      </w:tr>
      <w:tr w:rsidR="00DA5880" w:rsidRPr="00DA5880" w:rsidTr="006562C8">
        <w:trPr>
          <w:trHeight w:val="765"/>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3.3.2.(a)</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Insiden Tuberkulosis (ITB) per 100.000 penduduk.</w:t>
            </w:r>
          </w:p>
        </w:tc>
        <w:tc>
          <w:tcPr>
            <w:tcW w:w="1117"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 xml:space="preserve">Per 100.000 penduduk </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78</w:t>
            </w:r>
          </w:p>
        </w:tc>
      </w:tr>
      <w:tr w:rsidR="00DA5880" w:rsidRPr="00DA5880" w:rsidTr="006562C8">
        <w:trPr>
          <w:trHeight w:val="1125"/>
          <w:jc w:val="center"/>
        </w:trPr>
        <w:tc>
          <w:tcPr>
            <w:tcW w:w="1145" w:type="dxa"/>
            <w:tcBorders>
              <w:top w:val="nil"/>
              <w:left w:val="single" w:sz="4" w:space="0" w:color="auto"/>
              <w:bottom w:val="dotted" w:sz="4" w:space="0" w:color="auto"/>
              <w:right w:val="single" w:sz="4" w:space="0" w:color="auto"/>
            </w:tcBorders>
            <w:shd w:val="clear" w:color="000000" w:fill="D9D9D9"/>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3.7</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Pada tahun 2030, menjamin akses universal terhadap layanan kesehatan seksual dan reproduksi, termasuk keluarga berencana, informasi dan pendidikan, dan integrasi kesehatan reproduksi ke dalam strategi dan program nasional.</w:t>
            </w:r>
          </w:p>
        </w:tc>
      </w:tr>
      <w:tr w:rsidR="00DA5880" w:rsidRPr="00DA5880" w:rsidTr="006562C8">
        <w:trPr>
          <w:trHeight w:val="102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3.7.1.(a)</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Angka prevalensi penggunaan metode kontrasepsi (CPR) semua cara pada Pasangan Usia Subur (PUS) usia 15-49 tahun yang berstatus kawin.</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70,39</w:t>
            </w:r>
          </w:p>
        </w:tc>
      </w:tr>
      <w:tr w:rsidR="00DA5880" w:rsidRPr="00DA5880" w:rsidTr="006562C8">
        <w:trPr>
          <w:trHeight w:val="51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 xml:space="preserve">3.7.1.(b) </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Angka penggunaan metode kontrasepsi jangka panjang (MKJP) cara modern.</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15,25</w:t>
            </w:r>
          </w:p>
        </w:tc>
      </w:tr>
      <w:tr w:rsidR="00DA5880" w:rsidRPr="00DA5880" w:rsidTr="006562C8">
        <w:trPr>
          <w:trHeight w:val="51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3.7.2</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Angka kelahiran pada perempuan umur 15-19 tahun (Age Specific Fertility Rate/ASFR).</w:t>
            </w:r>
          </w:p>
        </w:tc>
        <w:tc>
          <w:tcPr>
            <w:tcW w:w="1117"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1,7</w:t>
            </w:r>
          </w:p>
        </w:tc>
      </w:tr>
      <w:tr w:rsidR="00DA5880" w:rsidRPr="00DA5880" w:rsidTr="006562C8">
        <w:trPr>
          <w:trHeight w:val="255"/>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 xml:space="preserve">3.7.2.(a) </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Total Fertility Rate (TFR).</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 %</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2,1</w:t>
            </w:r>
          </w:p>
        </w:tc>
      </w:tr>
      <w:tr w:rsidR="00DA5880" w:rsidRPr="00DA5880" w:rsidTr="006562C8">
        <w:trPr>
          <w:trHeight w:val="255"/>
          <w:jc w:val="center"/>
        </w:trPr>
        <w:tc>
          <w:tcPr>
            <w:tcW w:w="5954" w:type="dxa"/>
            <w:gridSpan w:val="2"/>
            <w:vMerge w:val="restart"/>
            <w:tcBorders>
              <w:top w:val="dotted" w:sz="4" w:space="0" w:color="auto"/>
              <w:left w:val="single" w:sz="4" w:space="0" w:color="auto"/>
              <w:bottom w:val="dotted" w:sz="4" w:space="0" w:color="auto"/>
              <w:right w:val="single" w:sz="4" w:space="0" w:color="auto"/>
            </w:tcBorders>
            <w:shd w:val="clear" w:color="000000" w:fill="F8CBAD"/>
            <w:noWrap/>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Tujuan 4. Pendidikan Berkualitas</w:t>
            </w:r>
          </w:p>
        </w:tc>
        <w:tc>
          <w:tcPr>
            <w:tcW w:w="1117" w:type="dxa"/>
            <w:vMerge w:val="restart"/>
            <w:tcBorders>
              <w:top w:val="nil"/>
              <w:left w:val="single" w:sz="4" w:space="0" w:color="auto"/>
              <w:bottom w:val="dotted" w:sz="4" w:space="0" w:color="auto"/>
              <w:right w:val="single" w:sz="4" w:space="0" w:color="auto"/>
            </w:tcBorders>
            <w:shd w:val="clear" w:color="000000" w:fill="F8CBAD"/>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 </w:t>
            </w:r>
          </w:p>
        </w:tc>
        <w:tc>
          <w:tcPr>
            <w:tcW w:w="1072" w:type="dxa"/>
            <w:vMerge w:val="restart"/>
            <w:tcBorders>
              <w:top w:val="nil"/>
              <w:left w:val="single" w:sz="4" w:space="0" w:color="auto"/>
              <w:bottom w:val="dotted" w:sz="4" w:space="0" w:color="auto"/>
              <w:right w:val="single" w:sz="4" w:space="0" w:color="auto"/>
            </w:tcBorders>
            <w:shd w:val="clear" w:color="000000" w:fill="F8CBAD"/>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 </w:t>
            </w:r>
          </w:p>
        </w:tc>
      </w:tr>
      <w:tr w:rsidR="00DA5880" w:rsidRPr="00DA5880" w:rsidTr="006562C8">
        <w:trPr>
          <w:trHeight w:val="255"/>
          <w:jc w:val="center"/>
        </w:trPr>
        <w:tc>
          <w:tcPr>
            <w:tcW w:w="5954" w:type="dxa"/>
            <w:gridSpan w:val="2"/>
            <w:vMerge/>
            <w:tcBorders>
              <w:top w:val="dotted" w:sz="4" w:space="0" w:color="auto"/>
              <w:left w:val="single" w:sz="4" w:space="0" w:color="auto"/>
              <w:bottom w:val="dotted" w:sz="4" w:space="0" w:color="auto"/>
              <w:right w:val="single" w:sz="4" w:space="0" w:color="auto"/>
            </w:tcBorders>
            <w:vAlign w:val="center"/>
            <w:hideMark/>
          </w:tcPr>
          <w:p w:rsidR="00DA5880" w:rsidRPr="00DA5880" w:rsidRDefault="00DA5880" w:rsidP="00DA5880">
            <w:pPr>
              <w:spacing w:after="0" w:line="240" w:lineRule="auto"/>
              <w:rPr>
                <w:rFonts w:ascii="Arial" w:eastAsia="Times New Roman" w:hAnsi="Arial" w:cs="Arial"/>
                <w:color w:val="000000"/>
                <w:sz w:val="20"/>
                <w:szCs w:val="20"/>
              </w:rPr>
            </w:pPr>
          </w:p>
        </w:tc>
        <w:tc>
          <w:tcPr>
            <w:tcW w:w="1117" w:type="dxa"/>
            <w:vMerge/>
            <w:tcBorders>
              <w:top w:val="nil"/>
              <w:left w:val="single" w:sz="4" w:space="0" w:color="auto"/>
              <w:bottom w:val="dotted" w:sz="4" w:space="0" w:color="auto"/>
              <w:right w:val="single" w:sz="4" w:space="0" w:color="auto"/>
            </w:tcBorders>
            <w:vAlign w:val="center"/>
            <w:hideMark/>
          </w:tcPr>
          <w:p w:rsidR="00DA5880" w:rsidRPr="00DA5880" w:rsidRDefault="00DA5880" w:rsidP="00DA5880">
            <w:pPr>
              <w:spacing w:after="0" w:line="240" w:lineRule="auto"/>
              <w:rPr>
                <w:rFonts w:ascii="Arial" w:eastAsia="Times New Roman" w:hAnsi="Arial" w:cs="Arial"/>
                <w:color w:val="000000"/>
                <w:sz w:val="20"/>
                <w:szCs w:val="20"/>
              </w:rPr>
            </w:pPr>
          </w:p>
        </w:tc>
        <w:tc>
          <w:tcPr>
            <w:tcW w:w="1072" w:type="dxa"/>
            <w:vMerge/>
            <w:tcBorders>
              <w:top w:val="nil"/>
              <w:left w:val="single" w:sz="4" w:space="0" w:color="auto"/>
              <w:bottom w:val="dotted" w:sz="4" w:space="0" w:color="auto"/>
              <w:right w:val="single" w:sz="4" w:space="0" w:color="auto"/>
            </w:tcBorders>
            <w:vAlign w:val="center"/>
            <w:hideMark/>
          </w:tcPr>
          <w:p w:rsidR="00DA5880" w:rsidRPr="00DA5880" w:rsidRDefault="00DA5880" w:rsidP="00DA5880">
            <w:pPr>
              <w:spacing w:after="0" w:line="240" w:lineRule="auto"/>
              <w:rPr>
                <w:rFonts w:ascii="Arial" w:eastAsia="Times New Roman" w:hAnsi="Arial" w:cs="Arial"/>
                <w:color w:val="000000"/>
                <w:sz w:val="20"/>
                <w:szCs w:val="20"/>
              </w:rPr>
            </w:pPr>
          </w:p>
        </w:tc>
      </w:tr>
      <w:tr w:rsidR="00DA5880" w:rsidRPr="00DA5880" w:rsidTr="006562C8">
        <w:trPr>
          <w:trHeight w:val="1035"/>
          <w:jc w:val="center"/>
        </w:trPr>
        <w:tc>
          <w:tcPr>
            <w:tcW w:w="1145" w:type="dxa"/>
            <w:tcBorders>
              <w:top w:val="nil"/>
              <w:left w:val="single" w:sz="4" w:space="0" w:color="auto"/>
              <w:bottom w:val="dotted" w:sz="4" w:space="0" w:color="auto"/>
              <w:right w:val="single" w:sz="4" w:space="0" w:color="auto"/>
            </w:tcBorders>
            <w:shd w:val="clear" w:color="000000" w:fill="D9D9D9"/>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4.1</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Pada tahun 2030, menjamin bahwa semua anak perempuan dan laki-laki menyelesaikan pendidikan dasar dan menengah tanpa dipungut biaya, setara, dan berkualitas, yang mengarah pada capaian pembelajaran yang relevan dan efektif.</w:t>
            </w:r>
          </w:p>
        </w:tc>
      </w:tr>
      <w:tr w:rsidR="00DA5880" w:rsidRPr="00DA5880" w:rsidTr="006562C8">
        <w:trPr>
          <w:trHeight w:val="51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4.1.1.(d)</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Angka Partisipasi Kasar (APK) SD/MI/sederajat.</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118</w:t>
            </w:r>
          </w:p>
        </w:tc>
      </w:tr>
      <w:tr w:rsidR="00DA5880" w:rsidRPr="00DA5880" w:rsidTr="006562C8">
        <w:trPr>
          <w:trHeight w:val="51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4.1.1.(e)</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Angka Partisipasi Kasar (APK) SMP/MTs/ sederajat.</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118</w:t>
            </w:r>
          </w:p>
        </w:tc>
      </w:tr>
      <w:tr w:rsidR="00DA5880" w:rsidRPr="00DA5880" w:rsidTr="006562C8">
        <w:trPr>
          <w:trHeight w:val="1110"/>
          <w:jc w:val="center"/>
        </w:trPr>
        <w:tc>
          <w:tcPr>
            <w:tcW w:w="1145" w:type="dxa"/>
            <w:tcBorders>
              <w:top w:val="nil"/>
              <w:left w:val="single" w:sz="4" w:space="0" w:color="auto"/>
              <w:bottom w:val="dotted" w:sz="4" w:space="0" w:color="auto"/>
              <w:right w:val="single" w:sz="4" w:space="0" w:color="auto"/>
            </w:tcBorders>
            <w:shd w:val="clear" w:color="000000" w:fill="D9D9D9"/>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4.2</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 xml:space="preserve">Pada tahun 2030, menjamin bahwa semua anak perempuan dan laki-laki memiliki akses terhadap perkembangan dan pengasuhan anak usia dini, pengasuhan, pendidikan pra-sekolah dasar yang berkualitas, sehingga mereka siap untuk menempuh pendidikan dasar. </w:t>
            </w:r>
          </w:p>
        </w:tc>
      </w:tr>
      <w:tr w:rsidR="00DA5880" w:rsidRPr="00DA5880" w:rsidTr="006562C8">
        <w:trPr>
          <w:trHeight w:val="51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4.2.2.(a)</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Angka Partisipasi Kasar (APK) Pendidikan Anak Usia Dini (PAUD).</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68</w:t>
            </w:r>
          </w:p>
        </w:tc>
      </w:tr>
      <w:tr w:rsidR="00DA5880" w:rsidRPr="00DA5880" w:rsidTr="006562C8">
        <w:trPr>
          <w:trHeight w:val="855"/>
          <w:jc w:val="center"/>
        </w:trPr>
        <w:tc>
          <w:tcPr>
            <w:tcW w:w="1145" w:type="dxa"/>
            <w:tcBorders>
              <w:top w:val="nil"/>
              <w:left w:val="single" w:sz="4" w:space="0" w:color="auto"/>
              <w:bottom w:val="dotted" w:sz="4" w:space="0" w:color="auto"/>
              <w:right w:val="single" w:sz="4" w:space="0" w:color="auto"/>
            </w:tcBorders>
            <w:shd w:val="clear" w:color="000000" w:fill="D9D9D9"/>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4.6</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Pada tahun 2030, menjamin bahwa semua remaja dan proporsi kelompok dewasa tertentu, baik laki-laki maupun perempuan, memiliki kemampuan literasi dan numerasi.</w:t>
            </w:r>
          </w:p>
        </w:tc>
      </w:tr>
      <w:tr w:rsidR="00DA5880" w:rsidRPr="00DA5880" w:rsidTr="006562C8">
        <w:trPr>
          <w:trHeight w:val="51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4.6.1.(a)</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Persentase angka melek aksara penduduk umur ≥15 tahun.</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88</w:t>
            </w:r>
          </w:p>
        </w:tc>
      </w:tr>
      <w:tr w:rsidR="00DA5880" w:rsidRPr="00DA5880" w:rsidTr="006562C8">
        <w:trPr>
          <w:trHeight w:val="51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4.6.1.(b)</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Persentase angka melek aksara penduduk umur 15-24 tahun dan umur 15-59 tahun.</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94</w:t>
            </w:r>
          </w:p>
        </w:tc>
      </w:tr>
      <w:tr w:rsidR="00DA5880" w:rsidRPr="00DA5880" w:rsidTr="006562C8">
        <w:trPr>
          <w:trHeight w:val="255"/>
          <w:jc w:val="center"/>
        </w:trPr>
        <w:tc>
          <w:tcPr>
            <w:tcW w:w="5954" w:type="dxa"/>
            <w:gridSpan w:val="2"/>
            <w:vMerge w:val="restart"/>
            <w:tcBorders>
              <w:top w:val="dotted" w:sz="4" w:space="0" w:color="auto"/>
              <w:left w:val="single" w:sz="4" w:space="0" w:color="auto"/>
              <w:bottom w:val="dotted" w:sz="4" w:space="0" w:color="auto"/>
              <w:right w:val="single" w:sz="4" w:space="0" w:color="auto"/>
            </w:tcBorders>
            <w:shd w:val="clear" w:color="000000" w:fill="F8CBAD"/>
            <w:noWrap/>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Tujuan 5. Kesetaraan Gender</w:t>
            </w:r>
          </w:p>
        </w:tc>
        <w:tc>
          <w:tcPr>
            <w:tcW w:w="1117" w:type="dxa"/>
            <w:vMerge w:val="restart"/>
            <w:tcBorders>
              <w:top w:val="nil"/>
              <w:left w:val="single" w:sz="4" w:space="0" w:color="auto"/>
              <w:bottom w:val="dotted" w:sz="4" w:space="0" w:color="auto"/>
              <w:right w:val="single" w:sz="4" w:space="0" w:color="auto"/>
            </w:tcBorders>
            <w:shd w:val="clear" w:color="000000" w:fill="F8CBAD"/>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 </w:t>
            </w:r>
          </w:p>
        </w:tc>
        <w:tc>
          <w:tcPr>
            <w:tcW w:w="1072" w:type="dxa"/>
            <w:vMerge w:val="restart"/>
            <w:tcBorders>
              <w:top w:val="nil"/>
              <w:left w:val="single" w:sz="4" w:space="0" w:color="auto"/>
              <w:bottom w:val="dotted" w:sz="4" w:space="0" w:color="auto"/>
              <w:right w:val="single" w:sz="4" w:space="0" w:color="auto"/>
            </w:tcBorders>
            <w:shd w:val="clear" w:color="000000" w:fill="F8CBAD"/>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 </w:t>
            </w:r>
          </w:p>
        </w:tc>
      </w:tr>
      <w:tr w:rsidR="00DA5880" w:rsidRPr="00DA5880" w:rsidTr="006562C8">
        <w:trPr>
          <w:trHeight w:val="255"/>
          <w:jc w:val="center"/>
        </w:trPr>
        <w:tc>
          <w:tcPr>
            <w:tcW w:w="5954" w:type="dxa"/>
            <w:gridSpan w:val="2"/>
            <w:vMerge/>
            <w:tcBorders>
              <w:top w:val="dotted" w:sz="4" w:space="0" w:color="auto"/>
              <w:left w:val="single" w:sz="4" w:space="0" w:color="auto"/>
              <w:bottom w:val="dotted" w:sz="4" w:space="0" w:color="auto"/>
              <w:right w:val="single" w:sz="4" w:space="0" w:color="auto"/>
            </w:tcBorders>
            <w:vAlign w:val="center"/>
            <w:hideMark/>
          </w:tcPr>
          <w:p w:rsidR="00DA5880" w:rsidRPr="00DA5880" w:rsidRDefault="00DA5880" w:rsidP="00DA5880">
            <w:pPr>
              <w:spacing w:after="0" w:line="240" w:lineRule="auto"/>
              <w:rPr>
                <w:rFonts w:ascii="Arial" w:eastAsia="Times New Roman" w:hAnsi="Arial" w:cs="Arial"/>
                <w:color w:val="000000"/>
                <w:sz w:val="20"/>
                <w:szCs w:val="20"/>
              </w:rPr>
            </w:pPr>
          </w:p>
        </w:tc>
        <w:tc>
          <w:tcPr>
            <w:tcW w:w="1117" w:type="dxa"/>
            <w:vMerge/>
            <w:tcBorders>
              <w:top w:val="nil"/>
              <w:left w:val="single" w:sz="4" w:space="0" w:color="auto"/>
              <w:bottom w:val="dotted" w:sz="4" w:space="0" w:color="auto"/>
              <w:right w:val="single" w:sz="4" w:space="0" w:color="auto"/>
            </w:tcBorders>
            <w:vAlign w:val="center"/>
            <w:hideMark/>
          </w:tcPr>
          <w:p w:rsidR="00DA5880" w:rsidRPr="00DA5880" w:rsidRDefault="00DA5880" w:rsidP="00DA5880">
            <w:pPr>
              <w:spacing w:after="0" w:line="240" w:lineRule="auto"/>
              <w:rPr>
                <w:rFonts w:ascii="Arial" w:eastAsia="Times New Roman" w:hAnsi="Arial" w:cs="Arial"/>
                <w:color w:val="000000"/>
                <w:sz w:val="20"/>
                <w:szCs w:val="20"/>
              </w:rPr>
            </w:pPr>
          </w:p>
        </w:tc>
        <w:tc>
          <w:tcPr>
            <w:tcW w:w="1072" w:type="dxa"/>
            <w:vMerge/>
            <w:tcBorders>
              <w:top w:val="nil"/>
              <w:left w:val="single" w:sz="4" w:space="0" w:color="auto"/>
              <w:bottom w:val="dotted" w:sz="4" w:space="0" w:color="auto"/>
              <w:right w:val="single" w:sz="4" w:space="0" w:color="auto"/>
            </w:tcBorders>
            <w:vAlign w:val="center"/>
            <w:hideMark/>
          </w:tcPr>
          <w:p w:rsidR="00DA5880" w:rsidRPr="00DA5880" w:rsidRDefault="00DA5880" w:rsidP="00DA5880">
            <w:pPr>
              <w:spacing w:after="0" w:line="240" w:lineRule="auto"/>
              <w:rPr>
                <w:rFonts w:ascii="Arial" w:eastAsia="Times New Roman" w:hAnsi="Arial" w:cs="Arial"/>
                <w:color w:val="000000"/>
                <w:sz w:val="20"/>
                <w:szCs w:val="20"/>
              </w:rPr>
            </w:pPr>
          </w:p>
        </w:tc>
      </w:tr>
      <w:tr w:rsidR="00DA5880" w:rsidRPr="00DA5880" w:rsidTr="006562C8">
        <w:trPr>
          <w:trHeight w:val="885"/>
          <w:jc w:val="center"/>
        </w:trPr>
        <w:tc>
          <w:tcPr>
            <w:tcW w:w="1145" w:type="dxa"/>
            <w:tcBorders>
              <w:top w:val="nil"/>
              <w:left w:val="single" w:sz="4" w:space="0" w:color="auto"/>
              <w:bottom w:val="dotted" w:sz="4" w:space="0" w:color="auto"/>
              <w:right w:val="single" w:sz="4" w:space="0" w:color="auto"/>
            </w:tcBorders>
            <w:shd w:val="clear" w:color="000000" w:fill="D9D9D9"/>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5.2</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Menghapuskan segala bentuk kekerasan terhadap kaum perempuan di ruang publik dan pribadi, termasuk perdagangan orang dan eksploitasi seksual, serta berbagai jenis eksploitasi lainnya.</w:t>
            </w:r>
          </w:p>
        </w:tc>
      </w:tr>
      <w:tr w:rsidR="00DA5880" w:rsidRPr="00DA5880" w:rsidTr="006562C8">
        <w:trPr>
          <w:trHeight w:val="51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5.2.1.(a)</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Prevalensi kekerasan terhadap anak perempuan.</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0,013</w:t>
            </w:r>
          </w:p>
        </w:tc>
      </w:tr>
      <w:tr w:rsidR="00DA5880" w:rsidRPr="00DA5880" w:rsidTr="006562C8">
        <w:trPr>
          <w:trHeight w:val="765"/>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lastRenderedPageBreak/>
              <w:t xml:space="preserve">5.2.2.(a) </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Persentase korban kekerasan terhadap perempuan yang mendapat layanan komprehensif.</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0,013</w:t>
            </w:r>
          </w:p>
        </w:tc>
      </w:tr>
      <w:tr w:rsidR="00DA5880" w:rsidRPr="00DA5880" w:rsidTr="006562C8">
        <w:trPr>
          <w:trHeight w:val="720"/>
          <w:jc w:val="center"/>
        </w:trPr>
        <w:tc>
          <w:tcPr>
            <w:tcW w:w="1145" w:type="dxa"/>
            <w:tcBorders>
              <w:top w:val="nil"/>
              <w:left w:val="single" w:sz="4" w:space="0" w:color="auto"/>
              <w:bottom w:val="dotted" w:sz="4" w:space="0" w:color="auto"/>
              <w:right w:val="single" w:sz="4" w:space="0" w:color="auto"/>
            </w:tcBorders>
            <w:shd w:val="clear" w:color="000000" w:fill="D9D9D9"/>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5.3</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Menghapuskan semua praktik berbahaya, seperti perkawinan usia anak, perkawinan dini dan paksa, serta sunat perempuan</w:t>
            </w:r>
          </w:p>
        </w:tc>
      </w:tr>
      <w:tr w:rsidR="00DA5880" w:rsidRPr="00DA5880" w:rsidTr="006562C8">
        <w:trPr>
          <w:trHeight w:val="72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 xml:space="preserve">5.3.1.(b) </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Angka kelahiran pada perempuan umur 15-19 tahun (Age Specific Fertility Rate/ASFR).</w:t>
            </w:r>
          </w:p>
        </w:tc>
        <w:tc>
          <w:tcPr>
            <w:tcW w:w="1117"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1,7</w:t>
            </w:r>
          </w:p>
        </w:tc>
      </w:tr>
      <w:tr w:rsidR="00DA5880" w:rsidRPr="00DA5880" w:rsidTr="006562C8">
        <w:trPr>
          <w:trHeight w:val="1350"/>
          <w:jc w:val="center"/>
        </w:trPr>
        <w:tc>
          <w:tcPr>
            <w:tcW w:w="1145" w:type="dxa"/>
            <w:tcBorders>
              <w:top w:val="nil"/>
              <w:left w:val="single" w:sz="4" w:space="0" w:color="auto"/>
              <w:bottom w:val="dotted" w:sz="4" w:space="0" w:color="auto"/>
              <w:right w:val="single" w:sz="4" w:space="0" w:color="auto"/>
            </w:tcBorders>
            <w:shd w:val="clear" w:color="000000" w:fill="D9D9D9"/>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5.6</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Menjamin akses universal terhadap kesehatan seksual dan reproduksi, dan hak reproduksi seperti yang telah disepakati sesuai dengan Programme of Action of the International Conference on Population andDevelopment and the Beijing Platform serta dokumen-dokumen hasil reviu dari konferensi-konferensi tersebut</w:t>
            </w:r>
          </w:p>
        </w:tc>
      </w:tr>
      <w:tr w:rsidR="00DA5880" w:rsidRPr="00DA5880" w:rsidTr="006562C8">
        <w:trPr>
          <w:trHeight w:val="51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5.6.1.(a)</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Unmet need KB (Kebutuhan Keluarga Berencana/KB yang tidak terpenuhi).</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 </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12,22</w:t>
            </w:r>
          </w:p>
        </w:tc>
      </w:tr>
      <w:tr w:rsidR="00DA5880" w:rsidRPr="00DA5880" w:rsidTr="006562C8">
        <w:trPr>
          <w:trHeight w:val="375"/>
          <w:jc w:val="center"/>
        </w:trPr>
        <w:tc>
          <w:tcPr>
            <w:tcW w:w="5954" w:type="dxa"/>
            <w:gridSpan w:val="2"/>
            <w:tcBorders>
              <w:top w:val="dotted" w:sz="4" w:space="0" w:color="auto"/>
              <w:left w:val="single" w:sz="4" w:space="0" w:color="auto"/>
              <w:bottom w:val="dotted" w:sz="4" w:space="0" w:color="auto"/>
              <w:right w:val="single" w:sz="4" w:space="0" w:color="auto"/>
            </w:tcBorders>
            <w:shd w:val="clear" w:color="000000" w:fill="A5A5A5"/>
            <w:noWrap/>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Pilar Pembangunan Lingkungan </w:t>
            </w:r>
          </w:p>
        </w:tc>
        <w:tc>
          <w:tcPr>
            <w:tcW w:w="1117" w:type="dxa"/>
            <w:tcBorders>
              <w:top w:val="nil"/>
              <w:left w:val="nil"/>
              <w:bottom w:val="dotted" w:sz="4" w:space="0" w:color="auto"/>
              <w:right w:val="single" w:sz="4" w:space="0" w:color="auto"/>
            </w:tcBorders>
            <w:shd w:val="clear" w:color="000000" w:fill="A5A5A5"/>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 </w:t>
            </w:r>
          </w:p>
        </w:tc>
        <w:tc>
          <w:tcPr>
            <w:tcW w:w="1072" w:type="dxa"/>
            <w:tcBorders>
              <w:top w:val="nil"/>
              <w:left w:val="nil"/>
              <w:bottom w:val="dotted" w:sz="4" w:space="0" w:color="auto"/>
              <w:right w:val="single" w:sz="4" w:space="0" w:color="auto"/>
            </w:tcBorders>
            <w:shd w:val="clear" w:color="000000" w:fill="A5A5A5"/>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 </w:t>
            </w:r>
          </w:p>
        </w:tc>
      </w:tr>
      <w:tr w:rsidR="00DA5880" w:rsidRPr="00DA5880" w:rsidTr="006562C8">
        <w:trPr>
          <w:trHeight w:val="315"/>
          <w:jc w:val="center"/>
        </w:trPr>
        <w:tc>
          <w:tcPr>
            <w:tcW w:w="5954" w:type="dxa"/>
            <w:gridSpan w:val="2"/>
            <w:tcBorders>
              <w:top w:val="dotted" w:sz="4" w:space="0" w:color="auto"/>
              <w:left w:val="single" w:sz="4" w:space="0" w:color="auto"/>
              <w:bottom w:val="dotted" w:sz="4" w:space="0" w:color="auto"/>
              <w:right w:val="single" w:sz="4" w:space="0" w:color="auto"/>
            </w:tcBorders>
            <w:shd w:val="clear" w:color="000000" w:fill="F8CBAD"/>
            <w:noWrap/>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Tujuan 6. Air Bersih dan Sanitasi Layak </w:t>
            </w:r>
          </w:p>
        </w:tc>
        <w:tc>
          <w:tcPr>
            <w:tcW w:w="1117" w:type="dxa"/>
            <w:tcBorders>
              <w:top w:val="nil"/>
              <w:left w:val="nil"/>
              <w:bottom w:val="dotted" w:sz="4" w:space="0" w:color="auto"/>
              <w:right w:val="single" w:sz="4" w:space="0" w:color="auto"/>
            </w:tcBorders>
            <w:shd w:val="clear" w:color="000000" w:fill="F8CBAD"/>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 </w:t>
            </w:r>
          </w:p>
        </w:tc>
        <w:tc>
          <w:tcPr>
            <w:tcW w:w="1072" w:type="dxa"/>
            <w:tcBorders>
              <w:top w:val="nil"/>
              <w:left w:val="nil"/>
              <w:bottom w:val="dotted" w:sz="4" w:space="0" w:color="auto"/>
              <w:right w:val="single" w:sz="4" w:space="0" w:color="auto"/>
            </w:tcBorders>
            <w:shd w:val="clear" w:color="000000" w:fill="F8CBAD"/>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 </w:t>
            </w:r>
          </w:p>
        </w:tc>
      </w:tr>
      <w:tr w:rsidR="00DA5880" w:rsidRPr="00DA5880" w:rsidTr="006562C8">
        <w:trPr>
          <w:trHeight w:val="630"/>
          <w:jc w:val="center"/>
        </w:trPr>
        <w:tc>
          <w:tcPr>
            <w:tcW w:w="1145" w:type="dxa"/>
            <w:tcBorders>
              <w:top w:val="nil"/>
              <w:left w:val="single" w:sz="4" w:space="0" w:color="auto"/>
              <w:bottom w:val="dotted" w:sz="4" w:space="0" w:color="auto"/>
              <w:right w:val="single" w:sz="4" w:space="0" w:color="auto"/>
            </w:tcBorders>
            <w:shd w:val="clear" w:color="000000" w:fill="D9D9D9"/>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6.1</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Pada tahun 2030, mencapai akses universal dan merata terhadap air minum yang aman dan terjangkau bagi semua.</w:t>
            </w:r>
          </w:p>
        </w:tc>
      </w:tr>
      <w:tr w:rsidR="00DA5880" w:rsidRPr="00DA5880" w:rsidTr="006562C8">
        <w:trPr>
          <w:trHeight w:val="765"/>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6.1.1.(a)</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Persentase rumah tangga yang memiliki akses terhadap layanan sumber air minum layak.</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20,97</w:t>
            </w:r>
          </w:p>
        </w:tc>
      </w:tr>
      <w:tr w:rsidR="00DA5880" w:rsidRPr="00DA5880" w:rsidTr="006562C8">
        <w:trPr>
          <w:trHeight w:val="645"/>
          <w:jc w:val="center"/>
        </w:trPr>
        <w:tc>
          <w:tcPr>
            <w:tcW w:w="1145" w:type="dxa"/>
            <w:tcBorders>
              <w:top w:val="nil"/>
              <w:left w:val="single" w:sz="4" w:space="0" w:color="auto"/>
              <w:bottom w:val="dotted" w:sz="4" w:space="0" w:color="auto"/>
              <w:right w:val="single" w:sz="4" w:space="0" w:color="auto"/>
            </w:tcBorders>
            <w:shd w:val="clear" w:color="000000" w:fill="D9D9D9"/>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6.2</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Pada tahun 2030, mencapai akses universal dan merata terhadap air minum yang aman dan terjangkau bagi semua.</w:t>
            </w:r>
          </w:p>
        </w:tc>
      </w:tr>
      <w:tr w:rsidR="00DA5880" w:rsidRPr="00DA5880" w:rsidTr="006562C8">
        <w:trPr>
          <w:trHeight w:val="585"/>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6.2.1.(b)</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Persentase rumah tangga yang memiliki akses terhadap layanan sanitasi layak.</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74,94</w:t>
            </w:r>
          </w:p>
        </w:tc>
      </w:tr>
      <w:tr w:rsidR="00DA5880" w:rsidRPr="00DA5880" w:rsidTr="006562C8">
        <w:trPr>
          <w:trHeight w:val="615"/>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6.2.1.(c)</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Jumlah desa/kelurahan yang melaksanakan Sanitasi Total Berbasis Masyarakat (STBM).</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Desa</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88</w:t>
            </w:r>
          </w:p>
        </w:tc>
      </w:tr>
      <w:tr w:rsidR="00DA5880" w:rsidRPr="00DA5880" w:rsidTr="006562C8">
        <w:trPr>
          <w:trHeight w:val="390"/>
          <w:jc w:val="center"/>
        </w:trPr>
        <w:tc>
          <w:tcPr>
            <w:tcW w:w="5954" w:type="dxa"/>
            <w:gridSpan w:val="2"/>
            <w:tcBorders>
              <w:top w:val="dotted" w:sz="4" w:space="0" w:color="auto"/>
              <w:left w:val="single" w:sz="4" w:space="0" w:color="auto"/>
              <w:bottom w:val="dotted" w:sz="4" w:space="0" w:color="auto"/>
              <w:right w:val="single" w:sz="4" w:space="0" w:color="auto"/>
            </w:tcBorders>
            <w:shd w:val="clear" w:color="000000" w:fill="A5A5A5"/>
            <w:noWrap/>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Pilar Pembangunan Sosial</w:t>
            </w:r>
          </w:p>
        </w:tc>
        <w:tc>
          <w:tcPr>
            <w:tcW w:w="1117" w:type="dxa"/>
            <w:tcBorders>
              <w:top w:val="nil"/>
              <w:left w:val="nil"/>
              <w:bottom w:val="dotted" w:sz="4" w:space="0" w:color="auto"/>
              <w:right w:val="single" w:sz="4" w:space="0" w:color="auto"/>
            </w:tcBorders>
            <w:shd w:val="clear" w:color="000000" w:fill="A5A5A5"/>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 </w:t>
            </w:r>
          </w:p>
        </w:tc>
        <w:tc>
          <w:tcPr>
            <w:tcW w:w="1072" w:type="dxa"/>
            <w:tcBorders>
              <w:top w:val="nil"/>
              <w:left w:val="nil"/>
              <w:bottom w:val="dotted" w:sz="4" w:space="0" w:color="auto"/>
              <w:right w:val="single" w:sz="4" w:space="0" w:color="auto"/>
            </w:tcBorders>
            <w:shd w:val="clear" w:color="000000" w:fill="A5A5A5"/>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 </w:t>
            </w:r>
          </w:p>
        </w:tc>
      </w:tr>
      <w:tr w:rsidR="00DA5880" w:rsidRPr="00DA5880" w:rsidTr="006562C8">
        <w:trPr>
          <w:trHeight w:val="315"/>
          <w:jc w:val="center"/>
        </w:trPr>
        <w:tc>
          <w:tcPr>
            <w:tcW w:w="5954" w:type="dxa"/>
            <w:gridSpan w:val="2"/>
            <w:tcBorders>
              <w:top w:val="dotted" w:sz="4" w:space="0" w:color="auto"/>
              <w:left w:val="single" w:sz="4" w:space="0" w:color="auto"/>
              <w:bottom w:val="dotted" w:sz="4" w:space="0" w:color="auto"/>
              <w:right w:val="single" w:sz="4" w:space="0" w:color="auto"/>
            </w:tcBorders>
            <w:shd w:val="clear" w:color="000000" w:fill="F8CBAD"/>
            <w:noWrap/>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Tujuan 7. Energi Bersih dan Terjangkau</w:t>
            </w:r>
          </w:p>
        </w:tc>
        <w:tc>
          <w:tcPr>
            <w:tcW w:w="1117" w:type="dxa"/>
            <w:tcBorders>
              <w:top w:val="nil"/>
              <w:left w:val="nil"/>
              <w:bottom w:val="dotted" w:sz="4" w:space="0" w:color="auto"/>
              <w:right w:val="single" w:sz="4" w:space="0" w:color="auto"/>
            </w:tcBorders>
            <w:shd w:val="clear" w:color="000000" w:fill="F8CBAD"/>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 </w:t>
            </w:r>
          </w:p>
        </w:tc>
        <w:tc>
          <w:tcPr>
            <w:tcW w:w="1072" w:type="dxa"/>
            <w:tcBorders>
              <w:top w:val="nil"/>
              <w:left w:val="nil"/>
              <w:bottom w:val="dotted" w:sz="4" w:space="0" w:color="auto"/>
              <w:right w:val="single" w:sz="4" w:space="0" w:color="auto"/>
            </w:tcBorders>
            <w:shd w:val="clear" w:color="000000" w:fill="F8CBAD"/>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 </w:t>
            </w:r>
          </w:p>
        </w:tc>
      </w:tr>
      <w:tr w:rsidR="00DA5880" w:rsidRPr="00DA5880" w:rsidTr="006562C8">
        <w:trPr>
          <w:trHeight w:val="600"/>
          <w:jc w:val="center"/>
        </w:trPr>
        <w:tc>
          <w:tcPr>
            <w:tcW w:w="1145" w:type="dxa"/>
            <w:tcBorders>
              <w:top w:val="nil"/>
              <w:left w:val="single" w:sz="4" w:space="0" w:color="auto"/>
              <w:bottom w:val="dotted" w:sz="4" w:space="0" w:color="auto"/>
              <w:right w:val="single" w:sz="4" w:space="0" w:color="auto"/>
            </w:tcBorders>
            <w:shd w:val="clear" w:color="000000" w:fill="D9D9D9"/>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7.1</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Pada tahun 2030, menjamin akses universal layanan energi yang terjangkau, andal dan modern.</w:t>
            </w:r>
          </w:p>
        </w:tc>
      </w:tr>
      <w:tr w:rsidR="00DA5880" w:rsidRPr="00DA5880" w:rsidTr="006562C8">
        <w:trPr>
          <w:trHeight w:val="255"/>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7.1.1*</w:t>
            </w:r>
          </w:p>
        </w:tc>
        <w:tc>
          <w:tcPr>
            <w:tcW w:w="4809"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Rasio elektrifikasi</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Angka</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0,70</w:t>
            </w:r>
          </w:p>
        </w:tc>
      </w:tr>
      <w:tr w:rsidR="00DA5880" w:rsidRPr="00DA5880" w:rsidTr="006562C8">
        <w:trPr>
          <w:trHeight w:val="840"/>
          <w:jc w:val="center"/>
        </w:trPr>
        <w:tc>
          <w:tcPr>
            <w:tcW w:w="1145" w:type="dxa"/>
            <w:tcBorders>
              <w:top w:val="nil"/>
              <w:left w:val="single" w:sz="4" w:space="0" w:color="auto"/>
              <w:bottom w:val="dotted" w:sz="4" w:space="0" w:color="auto"/>
              <w:right w:val="single" w:sz="4" w:space="0" w:color="auto"/>
            </w:tcBorders>
            <w:shd w:val="clear" w:color="000000" w:fill="D9D9D9"/>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8.1</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Mempertahankan pertumbuhan ekonomi per kapita sesuai dengan kondisi nasional dan, khususnya, setidaknya 7 persen pertumbuhan produk domestik bruto per tahun di negara kurang berkembang.</w:t>
            </w:r>
          </w:p>
        </w:tc>
      </w:tr>
      <w:tr w:rsidR="00DA5880" w:rsidRPr="00DA5880" w:rsidTr="006562C8">
        <w:trPr>
          <w:trHeight w:val="30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8.1.1.(a)</w:t>
            </w:r>
          </w:p>
        </w:tc>
        <w:tc>
          <w:tcPr>
            <w:tcW w:w="4809"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PDB per kapita.</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Juta Rupiah</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46,71</w:t>
            </w:r>
          </w:p>
        </w:tc>
      </w:tr>
      <w:tr w:rsidR="00DA5880" w:rsidRPr="00DA5880" w:rsidTr="006562C8">
        <w:trPr>
          <w:trHeight w:val="870"/>
          <w:jc w:val="center"/>
        </w:trPr>
        <w:tc>
          <w:tcPr>
            <w:tcW w:w="1145" w:type="dxa"/>
            <w:tcBorders>
              <w:top w:val="nil"/>
              <w:left w:val="single" w:sz="4" w:space="0" w:color="auto"/>
              <w:bottom w:val="dotted" w:sz="4" w:space="0" w:color="auto"/>
              <w:right w:val="single" w:sz="4" w:space="0" w:color="auto"/>
            </w:tcBorders>
            <w:shd w:val="clear" w:color="000000" w:fill="D9D9D9"/>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8.2</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Mencapai tingkat produktivitas ekonomi yang lebih tinggi, melalui diversifikasi, peningkatan dan inovasi teknologi, termasuk melalui fokus pada sektor yang memberi nilai tambah tinggi dan padat karya.</w:t>
            </w:r>
          </w:p>
        </w:tc>
      </w:tr>
      <w:tr w:rsidR="00DA5880" w:rsidRPr="00DA5880" w:rsidTr="006562C8">
        <w:trPr>
          <w:trHeight w:val="765"/>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8.2.1*</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Laju pertumbuhan PDB per tenaga kerja/Tingkat pertumbuhan PDB riil per orang bekerja per tahun.</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8,31</w:t>
            </w:r>
          </w:p>
        </w:tc>
      </w:tr>
      <w:tr w:rsidR="00DA5880" w:rsidRPr="00DA5880" w:rsidTr="006562C8">
        <w:trPr>
          <w:trHeight w:val="810"/>
          <w:jc w:val="center"/>
        </w:trPr>
        <w:tc>
          <w:tcPr>
            <w:tcW w:w="1145" w:type="dxa"/>
            <w:tcBorders>
              <w:top w:val="nil"/>
              <w:left w:val="single" w:sz="4" w:space="0" w:color="auto"/>
              <w:bottom w:val="dotted" w:sz="4" w:space="0" w:color="auto"/>
              <w:right w:val="single" w:sz="4" w:space="0" w:color="auto"/>
            </w:tcBorders>
            <w:shd w:val="clear" w:color="000000" w:fill="D9D9D9"/>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8.9</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Pada tahun 2030, menyusun dan melaksanakan kebijakan untuk mempromosikan pariwisata berkelanjutan yang menciptakan lapangan kerja dan mempromosikan budaya dan produk lokal.</w:t>
            </w:r>
          </w:p>
        </w:tc>
      </w:tr>
      <w:tr w:rsidR="00DA5880" w:rsidRPr="00DA5880" w:rsidTr="006562C8">
        <w:trPr>
          <w:trHeight w:val="51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lastRenderedPageBreak/>
              <w:t>8.9.1*</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Proporsi kontribusi pariwisata terhadap PDB.</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0,22</w:t>
            </w:r>
          </w:p>
        </w:tc>
      </w:tr>
      <w:tr w:rsidR="00DA5880" w:rsidRPr="00DA5880" w:rsidTr="006562C8">
        <w:trPr>
          <w:trHeight w:val="255"/>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8.9.1.(a)</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Jumlah wisatawan mancanegara.</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Orang</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5734</w:t>
            </w:r>
          </w:p>
        </w:tc>
      </w:tr>
      <w:tr w:rsidR="00DA5880" w:rsidRPr="00DA5880" w:rsidTr="006562C8">
        <w:trPr>
          <w:trHeight w:val="255"/>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 xml:space="preserve">8.9.1.(b) </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Jumlah kunjungan wisatawan nusantara.</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Orang</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155</w:t>
            </w:r>
          </w:p>
        </w:tc>
      </w:tr>
      <w:tr w:rsidR="00DA5880" w:rsidRPr="00DA5880" w:rsidTr="006562C8">
        <w:trPr>
          <w:trHeight w:val="1110"/>
          <w:jc w:val="center"/>
        </w:trPr>
        <w:tc>
          <w:tcPr>
            <w:tcW w:w="1145" w:type="dxa"/>
            <w:tcBorders>
              <w:top w:val="nil"/>
              <w:left w:val="single" w:sz="4" w:space="0" w:color="auto"/>
              <w:bottom w:val="dotted" w:sz="4" w:space="0" w:color="auto"/>
              <w:right w:val="single" w:sz="4" w:space="0" w:color="auto"/>
            </w:tcBorders>
            <w:shd w:val="clear" w:color="000000" w:fill="D9D9D9"/>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9.1</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Mengembangkan infrastruktur yang berkualitas, andal, berkelanjutan dan tangguh, termasuk infrastruktur regional dan lintas batas, untuk mendukung pembangunan ekonomi dan kesejahteraan manusia, dengan fokus pada akses yang terjangkau dan merata bagi semua.</w:t>
            </w:r>
          </w:p>
        </w:tc>
      </w:tr>
      <w:tr w:rsidR="00DA5880" w:rsidRPr="00DA5880" w:rsidTr="006562C8">
        <w:trPr>
          <w:trHeight w:val="33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9.1.2.(a)</w:t>
            </w:r>
          </w:p>
        </w:tc>
        <w:tc>
          <w:tcPr>
            <w:tcW w:w="4809"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Jumlah bandara.</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Buah</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w:t>
            </w:r>
          </w:p>
        </w:tc>
      </w:tr>
      <w:tr w:rsidR="00DA5880" w:rsidRPr="00DA5880" w:rsidTr="006562C8">
        <w:trPr>
          <w:trHeight w:val="285"/>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9.1.2.(b)</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Jumlah dermaga penyeberangan.</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Buah</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2</w:t>
            </w:r>
          </w:p>
        </w:tc>
      </w:tr>
      <w:tr w:rsidR="00DA5880" w:rsidRPr="00DA5880" w:rsidTr="006562C8">
        <w:trPr>
          <w:trHeight w:val="315"/>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9.1.2.(c)</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Jumlah pelabuhan strategis.</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Buah</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7</w:t>
            </w:r>
          </w:p>
        </w:tc>
      </w:tr>
      <w:tr w:rsidR="00DA5880" w:rsidRPr="00DA5880" w:rsidTr="006562C8">
        <w:trPr>
          <w:trHeight w:val="900"/>
          <w:jc w:val="center"/>
        </w:trPr>
        <w:tc>
          <w:tcPr>
            <w:tcW w:w="1145" w:type="dxa"/>
            <w:tcBorders>
              <w:top w:val="nil"/>
              <w:left w:val="single" w:sz="4" w:space="0" w:color="auto"/>
              <w:bottom w:val="dotted" w:sz="4" w:space="0" w:color="auto"/>
              <w:right w:val="single" w:sz="4" w:space="0" w:color="auto"/>
            </w:tcBorders>
            <w:shd w:val="clear" w:color="000000" w:fill="D9D9D9"/>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10.1</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Pada tahun 2030, secara progresif mencapai dan mempertahankan pertumbuhan pendapatan penduduk yang berada di bawah 40% dari populasi pada tingkat yang lebih tinggi dari rata-rata nasional.</w:t>
            </w:r>
          </w:p>
        </w:tc>
      </w:tr>
      <w:tr w:rsidR="00DA5880" w:rsidRPr="00DA5880" w:rsidTr="006562C8">
        <w:trPr>
          <w:trHeight w:val="405"/>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10.1.1*</w:t>
            </w:r>
          </w:p>
        </w:tc>
        <w:tc>
          <w:tcPr>
            <w:tcW w:w="4809"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Koefisien Gini.</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Angka </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0,357</w:t>
            </w:r>
          </w:p>
        </w:tc>
      </w:tr>
      <w:tr w:rsidR="00DA5880" w:rsidRPr="00DA5880" w:rsidTr="006562C8">
        <w:trPr>
          <w:trHeight w:val="885"/>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10.1.1.(a)</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Persentase penduduk yang hidup di bawah garis kemiskinan nasional, menurut jenis kelamin dan kelompok umur</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 </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12,48</w:t>
            </w:r>
          </w:p>
        </w:tc>
      </w:tr>
      <w:tr w:rsidR="00DA5880" w:rsidRPr="00DA5880" w:rsidTr="006562C8">
        <w:trPr>
          <w:trHeight w:val="42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10.1.1.(c)</w:t>
            </w:r>
          </w:p>
        </w:tc>
        <w:tc>
          <w:tcPr>
            <w:tcW w:w="4809"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Jumlah Desa Tertinggal.</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Desa </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38</w:t>
            </w:r>
          </w:p>
        </w:tc>
      </w:tr>
      <w:tr w:rsidR="00DA5880" w:rsidRPr="00DA5880" w:rsidTr="006562C8">
        <w:trPr>
          <w:trHeight w:val="840"/>
          <w:jc w:val="center"/>
        </w:trPr>
        <w:tc>
          <w:tcPr>
            <w:tcW w:w="1145" w:type="dxa"/>
            <w:tcBorders>
              <w:top w:val="nil"/>
              <w:left w:val="single" w:sz="4" w:space="0" w:color="auto"/>
              <w:bottom w:val="dotted" w:sz="4" w:space="0" w:color="auto"/>
              <w:right w:val="single" w:sz="4" w:space="0" w:color="auto"/>
            </w:tcBorders>
            <w:shd w:val="clear" w:color="000000" w:fill="D9D9D9"/>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11.6</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Pada tahun 2030, mengurangi dampak lingkungan perkotaan per kapita yang merugikan, termasuk dengan memberi perhatian khusus pada kualitas udara, termasuk penanganan sampah kota.</w:t>
            </w:r>
          </w:p>
        </w:tc>
      </w:tr>
      <w:tr w:rsidR="00DA5880" w:rsidRPr="00DA5880" w:rsidTr="006562C8">
        <w:trPr>
          <w:trHeight w:val="51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11.6.1.(a)</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Persentase sampah perkotaan yang tertangani.</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14,22</w:t>
            </w:r>
          </w:p>
        </w:tc>
      </w:tr>
      <w:tr w:rsidR="00DA5880" w:rsidRPr="00DA5880" w:rsidTr="006562C8">
        <w:trPr>
          <w:trHeight w:val="765"/>
          <w:jc w:val="center"/>
        </w:trPr>
        <w:tc>
          <w:tcPr>
            <w:tcW w:w="1145" w:type="dxa"/>
            <w:tcBorders>
              <w:top w:val="nil"/>
              <w:left w:val="single" w:sz="4" w:space="0" w:color="auto"/>
              <w:bottom w:val="dotted" w:sz="4" w:space="0" w:color="auto"/>
              <w:right w:val="single" w:sz="4" w:space="0" w:color="auto"/>
            </w:tcBorders>
            <w:shd w:val="clear" w:color="000000" w:fill="D9D9D9"/>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12.5</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Pada tahun 2030, secara substansial mengurangi produksi limbah melalui pencegahan, pengurangan, daur ulang, dan penggunaan kembali.</w:t>
            </w:r>
          </w:p>
        </w:tc>
      </w:tr>
      <w:tr w:rsidR="00DA5880" w:rsidRPr="00DA5880" w:rsidTr="006562C8">
        <w:trPr>
          <w:trHeight w:val="42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12.5.1.(a)</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Jumlah timbulan sampah yang didaur ulang.</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1,30</w:t>
            </w:r>
          </w:p>
        </w:tc>
      </w:tr>
      <w:tr w:rsidR="00DA5880" w:rsidRPr="00DA5880" w:rsidTr="006562C8">
        <w:trPr>
          <w:trHeight w:val="645"/>
          <w:jc w:val="center"/>
        </w:trPr>
        <w:tc>
          <w:tcPr>
            <w:tcW w:w="1145" w:type="dxa"/>
            <w:tcBorders>
              <w:top w:val="nil"/>
              <w:left w:val="single" w:sz="4" w:space="0" w:color="auto"/>
              <w:bottom w:val="dotted" w:sz="4" w:space="0" w:color="auto"/>
              <w:right w:val="single" w:sz="4" w:space="0" w:color="auto"/>
            </w:tcBorders>
            <w:shd w:val="clear" w:color="000000" w:fill="D9D9D9"/>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13.1</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Memperkuat kapasitas ketahanan dan adaptasi terhadap bahaya terkait iklim dan bencana alam di semua negara</w:t>
            </w:r>
          </w:p>
        </w:tc>
      </w:tr>
      <w:tr w:rsidR="00DA5880" w:rsidRPr="00DA5880" w:rsidTr="006562C8">
        <w:trPr>
          <w:trHeight w:val="51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13.1.1*</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Dokumen strategi pengurangan risiko bencana (PRB) tingkat nasional dan daerah.</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Dokumen</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Ada</w:t>
            </w:r>
          </w:p>
        </w:tc>
      </w:tr>
      <w:tr w:rsidR="00DA5880" w:rsidRPr="00DA5880" w:rsidTr="006562C8">
        <w:trPr>
          <w:trHeight w:val="1980"/>
          <w:jc w:val="center"/>
        </w:trPr>
        <w:tc>
          <w:tcPr>
            <w:tcW w:w="1145" w:type="dxa"/>
            <w:tcBorders>
              <w:top w:val="nil"/>
              <w:left w:val="single" w:sz="4" w:space="0" w:color="auto"/>
              <w:bottom w:val="dotted" w:sz="4" w:space="0" w:color="auto"/>
              <w:right w:val="single" w:sz="4" w:space="0" w:color="auto"/>
            </w:tcBorders>
            <w:shd w:val="clear" w:color="000000" w:fill="D9D9D9"/>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14.4</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Pada tahun 2020, secara efektif mengatur pemanenan dan menghentikan penangkapan ikan yang berlebihan, penangkapan ikan ilegal dan praktek penangkapan ikan yang merusak, serta melaksanakan rencana pengelolaan berbasis ilmu pengetahuan, untuk memulihkan persediaan ikan secara layak dalam waktu yang paling singkat yang memungkinkan, setidaknya ke tingkat yang dapat memproduksi hasil maksimum yang berkelanjutan sesuai karakteristik biologisnya.</w:t>
            </w:r>
          </w:p>
        </w:tc>
      </w:tr>
      <w:tr w:rsidR="00DA5880" w:rsidRPr="00DA5880" w:rsidTr="006562C8">
        <w:trPr>
          <w:trHeight w:val="51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14.4.1*</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Proporsi tangkapan jenis ikan yang berada dalam batasan biologis yang aman.</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Ton</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19567</w:t>
            </w:r>
          </w:p>
        </w:tc>
      </w:tr>
      <w:tr w:rsidR="00DA5880" w:rsidRPr="00DA5880" w:rsidTr="006562C8">
        <w:trPr>
          <w:trHeight w:val="900"/>
          <w:jc w:val="center"/>
        </w:trPr>
        <w:tc>
          <w:tcPr>
            <w:tcW w:w="1145" w:type="dxa"/>
            <w:tcBorders>
              <w:top w:val="nil"/>
              <w:left w:val="single" w:sz="4" w:space="0" w:color="auto"/>
              <w:bottom w:val="dotted" w:sz="4" w:space="0" w:color="auto"/>
              <w:right w:val="single" w:sz="4" w:space="0" w:color="auto"/>
            </w:tcBorders>
            <w:shd w:val="clear" w:color="000000" w:fill="D9D9D9"/>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14.5</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Pada tahun 2020, melestarikan setidaknya 10 persen dari wilayah pesisir dan laut, konsisten dengan hukum nasional dan internasional dan berdasarkan informasi ilmiah terbaik yang tersedia.</w:t>
            </w:r>
          </w:p>
        </w:tc>
      </w:tr>
      <w:tr w:rsidR="00DA5880" w:rsidRPr="00DA5880" w:rsidTr="006562C8">
        <w:trPr>
          <w:trHeight w:val="255"/>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14.5.1*</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Jumlah luas kawasan konservasi perairan.</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59,09</w:t>
            </w:r>
          </w:p>
        </w:tc>
      </w:tr>
      <w:tr w:rsidR="00DA5880" w:rsidRPr="00DA5880" w:rsidTr="006562C8">
        <w:trPr>
          <w:trHeight w:val="1380"/>
          <w:jc w:val="center"/>
        </w:trPr>
        <w:tc>
          <w:tcPr>
            <w:tcW w:w="1145" w:type="dxa"/>
            <w:tcBorders>
              <w:top w:val="nil"/>
              <w:left w:val="single" w:sz="4" w:space="0" w:color="auto"/>
              <w:bottom w:val="dotted" w:sz="4" w:space="0" w:color="auto"/>
              <w:right w:val="single" w:sz="4" w:space="0" w:color="auto"/>
            </w:tcBorders>
            <w:shd w:val="clear" w:color="000000" w:fill="D9D9D9"/>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lastRenderedPageBreak/>
              <w:t>15.1</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Pada tahun 2020, menjamin pelestarian, restorasi dan pemanfaatan berkelanjutan dari ekosistem daratan dan perairan darat serta jasa lingkungannya, khususnya ekosistem hutan, lahan basah,  pegunungan dan lahan kering, sejalan dengan kewajiban berdasarkan perjanjian internasional.</w:t>
            </w:r>
          </w:p>
        </w:tc>
      </w:tr>
      <w:tr w:rsidR="00DA5880" w:rsidRPr="00DA5880" w:rsidTr="006562C8">
        <w:trPr>
          <w:trHeight w:val="585"/>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15.1.1.(a)</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Proporsi tutupan hutan dan lahan terhadap luas lahan keseluruhan</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89,12</w:t>
            </w:r>
          </w:p>
        </w:tc>
      </w:tr>
      <w:tr w:rsidR="00DA5880" w:rsidRPr="00DA5880" w:rsidTr="006562C8">
        <w:trPr>
          <w:trHeight w:val="51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 xml:space="preserve">15.3.1.(a) </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Proporsi luas lahan kritis yang direhabilitasi terhadap luas lahan keseluruhan.</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Ha</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 </w:t>
            </w:r>
          </w:p>
        </w:tc>
      </w:tr>
      <w:tr w:rsidR="00DA5880" w:rsidRPr="00DA5880" w:rsidTr="006562C8">
        <w:trPr>
          <w:trHeight w:val="1350"/>
          <w:jc w:val="center"/>
        </w:trPr>
        <w:tc>
          <w:tcPr>
            <w:tcW w:w="1145" w:type="dxa"/>
            <w:tcBorders>
              <w:top w:val="nil"/>
              <w:left w:val="single" w:sz="4" w:space="0" w:color="auto"/>
              <w:bottom w:val="dotted" w:sz="4" w:space="0" w:color="auto"/>
              <w:right w:val="single" w:sz="4" w:space="0" w:color="auto"/>
            </w:tcBorders>
            <w:shd w:val="clear" w:color="000000" w:fill="D9D9D9"/>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15.9</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Pada tahun 2020, menjamin pelestarian, restorasi dan pemanfaatan berkelanjutan dari ekosistem daratan dan perairan darat serta jasa lingkungannya, khususnya ekosistem hutan, lahan basah,  pegunungan dan lahan kering, sejalan dengan kewajiban berdasarkan perjanjian internasional.</w:t>
            </w:r>
          </w:p>
        </w:tc>
      </w:tr>
      <w:tr w:rsidR="00DA5880" w:rsidRPr="00DA5880" w:rsidTr="006562C8">
        <w:trPr>
          <w:trHeight w:val="51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15.9.1.(a)</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Dokumen rencana pemanfaatan keanekaragaman hayati.</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Dokumen</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Ada</w:t>
            </w:r>
          </w:p>
        </w:tc>
      </w:tr>
      <w:tr w:rsidR="00DA5880" w:rsidRPr="00DA5880" w:rsidTr="006562C8">
        <w:trPr>
          <w:trHeight w:val="645"/>
          <w:jc w:val="center"/>
        </w:trPr>
        <w:tc>
          <w:tcPr>
            <w:tcW w:w="1145" w:type="dxa"/>
            <w:tcBorders>
              <w:top w:val="nil"/>
              <w:left w:val="single" w:sz="4" w:space="0" w:color="auto"/>
              <w:bottom w:val="dotted" w:sz="4" w:space="0" w:color="auto"/>
              <w:right w:val="single" w:sz="4" w:space="0" w:color="auto"/>
            </w:tcBorders>
            <w:shd w:val="clear" w:color="000000" w:fill="D9D9D9"/>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16.6</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Mengembangkan lembaga yang efektif, akuntabel, dan transparan di semua tingkat.</w:t>
            </w:r>
          </w:p>
        </w:tc>
      </w:tr>
      <w:tr w:rsidR="00DA5880" w:rsidRPr="00DA5880" w:rsidTr="006562C8">
        <w:trPr>
          <w:trHeight w:val="102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16.6.1.(a)</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Opini Wajar Tanpa Pengecualian (WTP) atas Laporan KeuanganKementerian/ Lembaga danPemerintah Daerah (Provinsi/Kabupaten/Kota).</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Opini</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WTP</w:t>
            </w:r>
          </w:p>
        </w:tc>
      </w:tr>
      <w:tr w:rsidR="00DA5880" w:rsidRPr="00DA5880" w:rsidTr="006562C8">
        <w:trPr>
          <w:trHeight w:val="102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16.6.1.(b)</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Sistem Akuntabilitas Kinerja Pemerintah (SAKIP) Kementerian/Lembaga dan Pemerintah Daerah (Provinsi/Kabupaten/Kota).</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Predikat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CC</w:t>
            </w:r>
          </w:p>
        </w:tc>
      </w:tr>
      <w:tr w:rsidR="00DA5880" w:rsidRPr="00DA5880" w:rsidTr="006562C8">
        <w:trPr>
          <w:trHeight w:val="660"/>
          <w:jc w:val="center"/>
        </w:trPr>
        <w:tc>
          <w:tcPr>
            <w:tcW w:w="1145" w:type="dxa"/>
            <w:tcBorders>
              <w:top w:val="nil"/>
              <w:left w:val="single" w:sz="4" w:space="0" w:color="auto"/>
              <w:bottom w:val="dotted" w:sz="4" w:space="0" w:color="auto"/>
              <w:right w:val="single" w:sz="4" w:space="0" w:color="auto"/>
            </w:tcBorders>
            <w:shd w:val="clear" w:color="000000" w:fill="D9D9D9"/>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16.7</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Menjamin pengambilan keputusan yang responsif, inklusif, partisipatif dan representatif di setiap tingkatan.</w:t>
            </w:r>
          </w:p>
        </w:tc>
      </w:tr>
      <w:tr w:rsidR="00DA5880" w:rsidRPr="00DA5880" w:rsidTr="006562C8">
        <w:trPr>
          <w:trHeight w:val="900"/>
          <w:jc w:val="center"/>
        </w:trPr>
        <w:tc>
          <w:tcPr>
            <w:tcW w:w="1145" w:type="dxa"/>
            <w:tcBorders>
              <w:top w:val="nil"/>
              <w:left w:val="single" w:sz="4" w:space="0" w:color="auto"/>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16.7.1.(a)</w:t>
            </w:r>
          </w:p>
        </w:tc>
        <w:tc>
          <w:tcPr>
            <w:tcW w:w="4809" w:type="dxa"/>
            <w:tcBorders>
              <w:top w:val="nil"/>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Persentase keterwakilan perempuan di Dewan Perwakilan Rakyat (DPR) dan Dewan Perwakilan Rakyat Daerah (DPRD)</w:t>
            </w:r>
          </w:p>
        </w:tc>
        <w:tc>
          <w:tcPr>
            <w:tcW w:w="1117"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w:t>
            </w:r>
          </w:p>
        </w:tc>
        <w:tc>
          <w:tcPr>
            <w:tcW w:w="1072" w:type="dxa"/>
            <w:tcBorders>
              <w:top w:val="nil"/>
              <w:left w:val="nil"/>
              <w:bottom w:val="dotted"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24</w:t>
            </w:r>
          </w:p>
        </w:tc>
      </w:tr>
      <w:tr w:rsidR="00DA5880" w:rsidRPr="00DA5880" w:rsidTr="006562C8">
        <w:trPr>
          <w:trHeight w:val="960"/>
          <w:jc w:val="center"/>
        </w:trPr>
        <w:tc>
          <w:tcPr>
            <w:tcW w:w="1145" w:type="dxa"/>
            <w:tcBorders>
              <w:top w:val="nil"/>
              <w:left w:val="single" w:sz="4" w:space="0" w:color="auto"/>
              <w:bottom w:val="dotted" w:sz="4" w:space="0" w:color="auto"/>
              <w:right w:val="single" w:sz="4" w:space="0" w:color="auto"/>
            </w:tcBorders>
            <w:shd w:val="clear" w:color="000000" w:fill="D9D9D9"/>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17.1</w:t>
            </w:r>
          </w:p>
        </w:tc>
        <w:tc>
          <w:tcPr>
            <w:tcW w:w="6998" w:type="dxa"/>
            <w:gridSpan w:val="3"/>
            <w:tcBorders>
              <w:top w:val="dotted" w:sz="4" w:space="0" w:color="auto"/>
              <w:left w:val="nil"/>
              <w:bottom w:val="dotted"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Memperkuat mobilisasi sumber daya domestik, termasuk melalui dukungan internasional kepada negara berkembang, untuk meningkatkan kapasitas lokal bagi pengumpulan pajak dan pendapatan lainnya.</w:t>
            </w:r>
          </w:p>
        </w:tc>
      </w:tr>
      <w:tr w:rsidR="00DA5880" w:rsidRPr="00DA5880" w:rsidTr="006562C8">
        <w:trPr>
          <w:trHeight w:val="465"/>
          <w:jc w:val="center"/>
        </w:trPr>
        <w:tc>
          <w:tcPr>
            <w:tcW w:w="1145" w:type="dxa"/>
            <w:tcBorders>
              <w:top w:val="nil"/>
              <w:left w:val="single" w:sz="4" w:space="0" w:color="auto"/>
              <w:bottom w:val="single"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17.1.1.(a)</w:t>
            </w:r>
          </w:p>
        </w:tc>
        <w:tc>
          <w:tcPr>
            <w:tcW w:w="4809" w:type="dxa"/>
            <w:tcBorders>
              <w:top w:val="nil"/>
              <w:left w:val="nil"/>
              <w:bottom w:val="single" w:sz="4" w:space="0" w:color="auto"/>
              <w:right w:val="single" w:sz="4" w:space="0" w:color="auto"/>
            </w:tcBorders>
            <w:shd w:val="clear" w:color="auto" w:fill="auto"/>
            <w:vAlign w:val="center"/>
            <w:hideMark/>
          </w:tcPr>
          <w:p w:rsidR="00DA5880" w:rsidRPr="00DA5880" w:rsidRDefault="00DA5880" w:rsidP="00DA5880">
            <w:pPr>
              <w:spacing w:after="0" w:line="240" w:lineRule="auto"/>
              <w:rPr>
                <w:rFonts w:ascii="Arial" w:eastAsia="Times New Roman" w:hAnsi="Arial" w:cs="Arial"/>
                <w:color w:val="000000"/>
                <w:sz w:val="20"/>
                <w:szCs w:val="20"/>
              </w:rPr>
            </w:pPr>
            <w:r w:rsidRPr="00DA5880">
              <w:rPr>
                <w:rFonts w:ascii="Arial" w:eastAsia="Times New Roman" w:hAnsi="Arial" w:cs="Arial"/>
                <w:color w:val="000000"/>
                <w:sz w:val="20"/>
                <w:szCs w:val="20"/>
              </w:rPr>
              <w:t>Rasio penerimaan pajak terhadap PDB.</w:t>
            </w:r>
          </w:p>
        </w:tc>
        <w:tc>
          <w:tcPr>
            <w:tcW w:w="1117" w:type="dxa"/>
            <w:tcBorders>
              <w:top w:val="nil"/>
              <w:left w:val="nil"/>
              <w:bottom w:val="single"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Angka</w:t>
            </w:r>
          </w:p>
        </w:tc>
        <w:tc>
          <w:tcPr>
            <w:tcW w:w="1072" w:type="dxa"/>
            <w:tcBorders>
              <w:top w:val="nil"/>
              <w:left w:val="nil"/>
              <w:bottom w:val="single" w:sz="4" w:space="0" w:color="auto"/>
              <w:right w:val="single" w:sz="4" w:space="0" w:color="auto"/>
            </w:tcBorders>
            <w:shd w:val="clear" w:color="auto" w:fill="auto"/>
            <w:noWrap/>
            <w:vAlign w:val="center"/>
            <w:hideMark/>
          </w:tcPr>
          <w:p w:rsidR="00DA5880" w:rsidRPr="00DA5880" w:rsidRDefault="00DA5880" w:rsidP="00DA5880">
            <w:pPr>
              <w:spacing w:after="0" w:line="240" w:lineRule="auto"/>
              <w:jc w:val="center"/>
              <w:rPr>
                <w:rFonts w:ascii="Arial" w:eastAsia="Times New Roman" w:hAnsi="Arial" w:cs="Arial"/>
                <w:color w:val="000000"/>
                <w:sz w:val="20"/>
                <w:szCs w:val="20"/>
              </w:rPr>
            </w:pPr>
            <w:r w:rsidRPr="00DA5880">
              <w:rPr>
                <w:rFonts w:ascii="Arial" w:eastAsia="Times New Roman" w:hAnsi="Arial" w:cs="Arial"/>
                <w:color w:val="000000"/>
                <w:sz w:val="20"/>
                <w:szCs w:val="20"/>
              </w:rPr>
              <w:t>0,001</w:t>
            </w:r>
          </w:p>
        </w:tc>
      </w:tr>
    </w:tbl>
    <w:p w:rsidR="006562C8" w:rsidRDefault="006562C8" w:rsidP="00C0789A">
      <w:pPr>
        <w:spacing w:after="120" w:line="240" w:lineRule="auto"/>
        <w:ind w:firstLine="851"/>
        <w:jc w:val="both"/>
        <w:rPr>
          <w:rFonts w:ascii="Arial" w:hAnsi="Arial" w:cs="Arial"/>
          <w:color w:val="190E13"/>
          <w:sz w:val="24"/>
          <w:szCs w:val="24"/>
        </w:rPr>
      </w:pPr>
    </w:p>
    <w:p w:rsidR="00C0789A" w:rsidRPr="00E645E0" w:rsidRDefault="00C0789A" w:rsidP="00C0789A">
      <w:pPr>
        <w:spacing w:after="0"/>
        <w:ind w:left="102" w:right="71" w:hanging="12"/>
        <w:jc w:val="center"/>
        <w:rPr>
          <w:rFonts w:ascii="Arial" w:eastAsia="Cambria" w:hAnsi="Arial" w:cs="Arial"/>
          <w:b/>
          <w:spacing w:val="-1"/>
        </w:rPr>
      </w:pPr>
      <w:r w:rsidRPr="00E645E0">
        <w:rPr>
          <w:rFonts w:ascii="Arial" w:eastAsia="Cambria" w:hAnsi="Arial" w:cs="Arial"/>
          <w:b/>
        </w:rPr>
        <w:t>Tabel 6</w:t>
      </w:r>
      <w:r w:rsidR="00F53556">
        <w:rPr>
          <w:rFonts w:ascii="Arial" w:eastAsia="Cambria" w:hAnsi="Arial" w:cs="Arial"/>
          <w:b/>
          <w:spacing w:val="-1"/>
        </w:rPr>
        <w:t>.13</w:t>
      </w:r>
    </w:p>
    <w:p w:rsidR="00C0789A" w:rsidRDefault="00C0789A" w:rsidP="00C0789A">
      <w:pPr>
        <w:spacing w:after="0" w:line="240" w:lineRule="auto"/>
        <w:ind w:left="102" w:right="74" w:hanging="11"/>
        <w:jc w:val="center"/>
        <w:rPr>
          <w:rFonts w:ascii="Arial" w:eastAsia="Cambria" w:hAnsi="Arial" w:cs="Arial"/>
          <w:b/>
        </w:rPr>
      </w:pPr>
      <w:r w:rsidRPr="00E645E0">
        <w:rPr>
          <w:rFonts w:ascii="Arial" w:eastAsia="Cambria" w:hAnsi="Arial" w:cs="Arial"/>
          <w:b/>
        </w:rPr>
        <w:t xml:space="preserve">Penetapan Target Indikator </w:t>
      </w:r>
      <w:r>
        <w:rPr>
          <w:rFonts w:ascii="Arial" w:eastAsia="Cambria" w:hAnsi="Arial" w:cs="Arial"/>
          <w:b/>
        </w:rPr>
        <w:t>TPB/ SGGs</w:t>
      </w:r>
      <w:r w:rsidRPr="00E645E0">
        <w:rPr>
          <w:rFonts w:ascii="Arial" w:eastAsia="Cambria" w:hAnsi="Arial" w:cs="Arial"/>
          <w:b/>
        </w:rPr>
        <w:t xml:space="preserve"> </w:t>
      </w:r>
      <w:r>
        <w:rPr>
          <w:rFonts w:ascii="Arial" w:eastAsia="Cambria" w:hAnsi="Arial" w:cs="Arial"/>
          <w:b/>
        </w:rPr>
        <w:t xml:space="preserve">Kabupaten Kepulauan Selayar </w:t>
      </w:r>
    </w:p>
    <w:p w:rsidR="00C0789A" w:rsidRDefault="00C0789A" w:rsidP="00C0789A">
      <w:pPr>
        <w:spacing w:after="120" w:line="240" w:lineRule="auto"/>
        <w:ind w:left="102" w:right="74" w:hanging="11"/>
        <w:jc w:val="center"/>
        <w:rPr>
          <w:rFonts w:ascii="Arial" w:eastAsia="Cambria" w:hAnsi="Arial" w:cs="Arial"/>
          <w:b/>
        </w:rPr>
      </w:pPr>
      <w:r>
        <w:rPr>
          <w:rFonts w:ascii="Arial" w:eastAsia="Cambria" w:hAnsi="Arial" w:cs="Arial"/>
          <w:b/>
        </w:rPr>
        <w:t>Tahun 2022</w:t>
      </w:r>
    </w:p>
    <w:tbl>
      <w:tblPr>
        <w:tblW w:w="8423" w:type="dxa"/>
        <w:jc w:val="center"/>
        <w:tblLook w:val="04A0" w:firstRow="1" w:lastRow="0" w:firstColumn="1" w:lastColumn="0" w:noHBand="0" w:noVBand="1"/>
      </w:tblPr>
      <w:tblGrid>
        <w:gridCol w:w="1184"/>
        <w:gridCol w:w="3773"/>
        <w:gridCol w:w="1228"/>
        <w:gridCol w:w="1121"/>
        <w:gridCol w:w="1117"/>
      </w:tblGrid>
      <w:tr w:rsidR="00C0789A" w:rsidRPr="00C0789A" w:rsidTr="00C0789A">
        <w:trPr>
          <w:trHeight w:val="600"/>
          <w:tblHeader/>
          <w:jc w:val="center"/>
        </w:trPr>
        <w:tc>
          <w:tcPr>
            <w:tcW w:w="1184" w:type="dxa"/>
            <w:vMerge w:val="restart"/>
            <w:tcBorders>
              <w:top w:val="single" w:sz="4" w:space="0" w:color="auto"/>
              <w:left w:val="single" w:sz="4" w:space="0" w:color="auto"/>
              <w:bottom w:val="single" w:sz="4" w:space="0" w:color="auto"/>
              <w:right w:val="single" w:sz="4" w:space="0" w:color="auto"/>
            </w:tcBorders>
            <w:shd w:val="clear" w:color="000000" w:fill="95B3D7"/>
            <w:vAlign w:val="center"/>
            <w:hideMark/>
          </w:tcPr>
          <w:p w:rsidR="00C0789A" w:rsidRPr="00C0789A" w:rsidRDefault="00C0789A" w:rsidP="00C0789A">
            <w:pPr>
              <w:spacing w:after="0" w:line="240" w:lineRule="auto"/>
              <w:jc w:val="center"/>
              <w:rPr>
                <w:rFonts w:ascii="Arial" w:eastAsia="Times New Roman" w:hAnsi="Arial" w:cs="Arial"/>
                <w:b/>
                <w:bCs/>
                <w:color w:val="000000"/>
              </w:rPr>
            </w:pPr>
            <w:r w:rsidRPr="00C0789A">
              <w:rPr>
                <w:rFonts w:ascii="Arial" w:eastAsia="Times New Roman" w:hAnsi="Arial" w:cs="Arial"/>
                <w:b/>
                <w:bCs/>
                <w:color w:val="000000"/>
                <w:lang w:val="en-ID"/>
              </w:rPr>
              <w:t>Kode Indikator</w:t>
            </w:r>
          </w:p>
        </w:tc>
        <w:tc>
          <w:tcPr>
            <w:tcW w:w="3773" w:type="dxa"/>
            <w:vMerge w:val="restart"/>
            <w:tcBorders>
              <w:top w:val="single" w:sz="4" w:space="0" w:color="auto"/>
              <w:left w:val="single" w:sz="4" w:space="0" w:color="auto"/>
              <w:bottom w:val="single" w:sz="4" w:space="0" w:color="auto"/>
              <w:right w:val="single" w:sz="4" w:space="0" w:color="auto"/>
            </w:tcBorders>
            <w:shd w:val="clear" w:color="000000" w:fill="95B3D7"/>
            <w:vAlign w:val="center"/>
            <w:hideMark/>
          </w:tcPr>
          <w:p w:rsidR="00C0789A" w:rsidRPr="00C0789A" w:rsidRDefault="00C0789A" w:rsidP="00C0789A">
            <w:pPr>
              <w:spacing w:after="0" w:line="240" w:lineRule="auto"/>
              <w:jc w:val="center"/>
              <w:rPr>
                <w:rFonts w:ascii="Arial" w:eastAsia="Times New Roman" w:hAnsi="Arial" w:cs="Arial"/>
                <w:b/>
                <w:bCs/>
                <w:color w:val="000000"/>
              </w:rPr>
            </w:pPr>
            <w:r w:rsidRPr="00C0789A">
              <w:rPr>
                <w:rFonts w:ascii="Arial" w:eastAsia="Times New Roman" w:hAnsi="Arial" w:cs="Arial"/>
                <w:b/>
                <w:bCs/>
                <w:color w:val="000000"/>
                <w:lang w:val="en-ID"/>
              </w:rPr>
              <w:t>Indikator</w:t>
            </w:r>
          </w:p>
        </w:tc>
        <w:tc>
          <w:tcPr>
            <w:tcW w:w="1228" w:type="dxa"/>
            <w:vMerge w:val="restart"/>
            <w:tcBorders>
              <w:top w:val="single" w:sz="4" w:space="0" w:color="auto"/>
              <w:left w:val="single" w:sz="4" w:space="0" w:color="auto"/>
              <w:bottom w:val="single" w:sz="4" w:space="0" w:color="auto"/>
              <w:right w:val="single" w:sz="4" w:space="0" w:color="auto"/>
            </w:tcBorders>
            <w:shd w:val="clear" w:color="000000" w:fill="95B3D7"/>
            <w:vAlign w:val="center"/>
            <w:hideMark/>
          </w:tcPr>
          <w:p w:rsidR="00C0789A" w:rsidRPr="00C0789A" w:rsidRDefault="00C0789A" w:rsidP="00C0789A">
            <w:pPr>
              <w:spacing w:after="0" w:line="240" w:lineRule="auto"/>
              <w:jc w:val="center"/>
              <w:rPr>
                <w:rFonts w:ascii="Arial" w:eastAsia="Times New Roman" w:hAnsi="Arial" w:cs="Arial"/>
                <w:b/>
                <w:bCs/>
                <w:color w:val="000000"/>
              </w:rPr>
            </w:pPr>
            <w:r w:rsidRPr="00C0789A">
              <w:rPr>
                <w:rFonts w:ascii="Arial" w:eastAsia="Times New Roman" w:hAnsi="Arial" w:cs="Arial"/>
                <w:b/>
                <w:bCs/>
                <w:color w:val="000000"/>
                <w:lang w:val="en-ID"/>
              </w:rPr>
              <w:t>Satuan</w:t>
            </w:r>
          </w:p>
        </w:tc>
        <w:tc>
          <w:tcPr>
            <w:tcW w:w="1121" w:type="dxa"/>
            <w:tcBorders>
              <w:top w:val="single" w:sz="4" w:space="0" w:color="auto"/>
              <w:left w:val="nil"/>
              <w:bottom w:val="nil"/>
              <w:right w:val="single" w:sz="4" w:space="0" w:color="auto"/>
            </w:tcBorders>
            <w:shd w:val="clear" w:color="000000" w:fill="95B3D7"/>
            <w:vAlign w:val="center"/>
            <w:hideMark/>
          </w:tcPr>
          <w:p w:rsidR="00C0789A" w:rsidRPr="00C0789A" w:rsidRDefault="00C0789A" w:rsidP="00C0789A">
            <w:pPr>
              <w:spacing w:after="0" w:line="240" w:lineRule="auto"/>
              <w:jc w:val="center"/>
              <w:rPr>
                <w:rFonts w:ascii="Arial" w:eastAsia="Times New Roman" w:hAnsi="Arial" w:cs="Arial"/>
                <w:b/>
                <w:bCs/>
                <w:color w:val="000000"/>
              </w:rPr>
            </w:pPr>
            <w:r w:rsidRPr="00C0789A">
              <w:rPr>
                <w:rFonts w:ascii="Arial" w:eastAsia="Times New Roman" w:hAnsi="Arial" w:cs="Arial"/>
                <w:b/>
                <w:bCs/>
                <w:color w:val="000000"/>
                <w:lang w:val="en-ID"/>
              </w:rPr>
              <w:t>Baseline</w:t>
            </w:r>
          </w:p>
        </w:tc>
        <w:tc>
          <w:tcPr>
            <w:tcW w:w="1117" w:type="dxa"/>
            <w:tcBorders>
              <w:top w:val="single" w:sz="4" w:space="0" w:color="auto"/>
              <w:left w:val="nil"/>
              <w:bottom w:val="nil"/>
              <w:right w:val="single" w:sz="4" w:space="0" w:color="auto"/>
            </w:tcBorders>
            <w:shd w:val="clear" w:color="000000" w:fill="95B3D7"/>
            <w:vAlign w:val="center"/>
            <w:hideMark/>
          </w:tcPr>
          <w:p w:rsidR="00C0789A" w:rsidRPr="00C0789A" w:rsidRDefault="00C0789A" w:rsidP="00C0789A">
            <w:pPr>
              <w:spacing w:after="0" w:line="240" w:lineRule="auto"/>
              <w:jc w:val="center"/>
              <w:rPr>
                <w:rFonts w:ascii="Arial" w:eastAsia="Times New Roman" w:hAnsi="Arial" w:cs="Arial"/>
                <w:b/>
                <w:bCs/>
                <w:color w:val="000000"/>
              </w:rPr>
            </w:pPr>
            <w:r w:rsidRPr="00C0789A">
              <w:rPr>
                <w:rFonts w:ascii="Arial" w:eastAsia="Times New Roman" w:hAnsi="Arial" w:cs="Arial"/>
                <w:b/>
                <w:bCs/>
                <w:color w:val="000000"/>
                <w:lang w:val="en-ID"/>
              </w:rPr>
              <w:t>Target</w:t>
            </w:r>
          </w:p>
        </w:tc>
      </w:tr>
      <w:tr w:rsidR="00C0789A" w:rsidRPr="00C0789A" w:rsidTr="00C0789A">
        <w:trPr>
          <w:trHeight w:val="300"/>
          <w:tblHeader/>
          <w:jc w:val="center"/>
        </w:trPr>
        <w:tc>
          <w:tcPr>
            <w:tcW w:w="1184" w:type="dxa"/>
            <w:vMerge/>
            <w:tcBorders>
              <w:top w:val="single" w:sz="4" w:space="0" w:color="auto"/>
              <w:left w:val="single" w:sz="4" w:space="0" w:color="auto"/>
              <w:bottom w:val="single" w:sz="4" w:space="0" w:color="auto"/>
              <w:right w:val="single" w:sz="4" w:space="0" w:color="auto"/>
            </w:tcBorders>
            <w:vAlign w:val="center"/>
            <w:hideMark/>
          </w:tcPr>
          <w:p w:rsidR="00C0789A" w:rsidRPr="00C0789A" w:rsidRDefault="00C0789A" w:rsidP="00C0789A">
            <w:pPr>
              <w:spacing w:after="0" w:line="240" w:lineRule="auto"/>
              <w:rPr>
                <w:rFonts w:ascii="Arial" w:eastAsia="Times New Roman" w:hAnsi="Arial" w:cs="Arial"/>
                <w:b/>
                <w:bCs/>
                <w:color w:val="000000"/>
              </w:rPr>
            </w:pPr>
          </w:p>
        </w:tc>
        <w:tc>
          <w:tcPr>
            <w:tcW w:w="3773" w:type="dxa"/>
            <w:vMerge/>
            <w:tcBorders>
              <w:top w:val="single" w:sz="4" w:space="0" w:color="auto"/>
              <w:left w:val="single" w:sz="4" w:space="0" w:color="auto"/>
              <w:bottom w:val="single" w:sz="4" w:space="0" w:color="auto"/>
              <w:right w:val="single" w:sz="4" w:space="0" w:color="auto"/>
            </w:tcBorders>
            <w:vAlign w:val="center"/>
            <w:hideMark/>
          </w:tcPr>
          <w:p w:rsidR="00C0789A" w:rsidRPr="00C0789A" w:rsidRDefault="00C0789A" w:rsidP="00C0789A">
            <w:pPr>
              <w:spacing w:after="0" w:line="240" w:lineRule="auto"/>
              <w:rPr>
                <w:rFonts w:ascii="Arial" w:eastAsia="Times New Roman" w:hAnsi="Arial" w:cs="Arial"/>
                <w:b/>
                <w:bCs/>
                <w:color w:val="000000"/>
              </w:rPr>
            </w:pPr>
          </w:p>
        </w:tc>
        <w:tc>
          <w:tcPr>
            <w:tcW w:w="1228" w:type="dxa"/>
            <w:vMerge/>
            <w:tcBorders>
              <w:top w:val="single" w:sz="4" w:space="0" w:color="auto"/>
              <w:left w:val="single" w:sz="4" w:space="0" w:color="auto"/>
              <w:bottom w:val="single" w:sz="4" w:space="0" w:color="auto"/>
              <w:right w:val="single" w:sz="4" w:space="0" w:color="auto"/>
            </w:tcBorders>
            <w:vAlign w:val="center"/>
            <w:hideMark/>
          </w:tcPr>
          <w:p w:rsidR="00C0789A" w:rsidRPr="00C0789A" w:rsidRDefault="00C0789A" w:rsidP="00C0789A">
            <w:pPr>
              <w:spacing w:after="0" w:line="240" w:lineRule="auto"/>
              <w:rPr>
                <w:rFonts w:ascii="Arial" w:eastAsia="Times New Roman" w:hAnsi="Arial" w:cs="Arial"/>
                <w:b/>
                <w:bCs/>
                <w:color w:val="000000"/>
              </w:rPr>
            </w:pPr>
          </w:p>
        </w:tc>
        <w:tc>
          <w:tcPr>
            <w:tcW w:w="1121" w:type="dxa"/>
            <w:tcBorders>
              <w:top w:val="nil"/>
              <w:left w:val="nil"/>
              <w:bottom w:val="single" w:sz="4" w:space="0" w:color="auto"/>
              <w:right w:val="single" w:sz="4" w:space="0" w:color="auto"/>
            </w:tcBorders>
            <w:shd w:val="clear" w:color="000000" w:fill="95B3D7"/>
            <w:vAlign w:val="center"/>
            <w:hideMark/>
          </w:tcPr>
          <w:p w:rsidR="00C0789A" w:rsidRPr="00C0789A" w:rsidRDefault="00C0789A" w:rsidP="00C0789A">
            <w:pPr>
              <w:spacing w:after="0" w:line="240" w:lineRule="auto"/>
              <w:jc w:val="center"/>
              <w:rPr>
                <w:rFonts w:ascii="Arial" w:eastAsia="Times New Roman" w:hAnsi="Arial" w:cs="Arial"/>
                <w:b/>
                <w:bCs/>
                <w:color w:val="000000"/>
              </w:rPr>
            </w:pPr>
            <w:r w:rsidRPr="00C0789A">
              <w:rPr>
                <w:rFonts w:ascii="Arial" w:eastAsia="Times New Roman" w:hAnsi="Arial" w:cs="Arial"/>
                <w:b/>
                <w:bCs/>
                <w:color w:val="000000"/>
                <w:lang w:val="en-ID"/>
              </w:rPr>
              <w:t>2020</w:t>
            </w:r>
          </w:p>
        </w:tc>
        <w:tc>
          <w:tcPr>
            <w:tcW w:w="1117" w:type="dxa"/>
            <w:tcBorders>
              <w:top w:val="nil"/>
              <w:left w:val="nil"/>
              <w:bottom w:val="single" w:sz="4" w:space="0" w:color="auto"/>
              <w:right w:val="single" w:sz="4" w:space="0" w:color="auto"/>
            </w:tcBorders>
            <w:shd w:val="clear" w:color="000000" w:fill="95B3D7"/>
            <w:vAlign w:val="center"/>
            <w:hideMark/>
          </w:tcPr>
          <w:p w:rsidR="00C0789A" w:rsidRPr="00C0789A" w:rsidRDefault="00C0789A" w:rsidP="00C0789A">
            <w:pPr>
              <w:spacing w:after="0" w:line="240" w:lineRule="auto"/>
              <w:jc w:val="center"/>
              <w:rPr>
                <w:rFonts w:ascii="Arial" w:eastAsia="Times New Roman" w:hAnsi="Arial" w:cs="Arial"/>
                <w:b/>
                <w:bCs/>
                <w:color w:val="000000"/>
              </w:rPr>
            </w:pPr>
            <w:r w:rsidRPr="00C0789A">
              <w:rPr>
                <w:rFonts w:ascii="Arial" w:eastAsia="Times New Roman" w:hAnsi="Arial" w:cs="Arial"/>
                <w:b/>
                <w:bCs/>
                <w:color w:val="000000"/>
                <w:lang w:val="en-ID"/>
              </w:rPr>
              <w:t>2022</w:t>
            </w:r>
          </w:p>
        </w:tc>
      </w:tr>
      <w:tr w:rsidR="00C0789A" w:rsidRPr="00C0789A" w:rsidTr="00C0789A">
        <w:trPr>
          <w:trHeight w:val="255"/>
          <w:jc w:val="center"/>
        </w:trPr>
        <w:tc>
          <w:tcPr>
            <w:tcW w:w="8423" w:type="dxa"/>
            <w:gridSpan w:val="5"/>
            <w:tcBorders>
              <w:top w:val="nil"/>
              <w:left w:val="single" w:sz="4" w:space="0" w:color="auto"/>
              <w:bottom w:val="dotted" w:sz="4" w:space="0" w:color="auto"/>
              <w:right w:val="single" w:sz="4" w:space="0" w:color="auto"/>
            </w:tcBorders>
            <w:shd w:val="clear" w:color="000000" w:fill="A5A5A5"/>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Pilar Pembangunan Sosial</w:t>
            </w:r>
          </w:p>
        </w:tc>
      </w:tr>
      <w:tr w:rsidR="00C0789A" w:rsidRPr="00C0789A" w:rsidTr="00C0789A">
        <w:trPr>
          <w:trHeight w:val="255"/>
          <w:jc w:val="center"/>
        </w:trPr>
        <w:tc>
          <w:tcPr>
            <w:tcW w:w="8423" w:type="dxa"/>
            <w:gridSpan w:val="5"/>
            <w:tcBorders>
              <w:top w:val="dotted" w:sz="4" w:space="0" w:color="auto"/>
              <w:left w:val="single" w:sz="4" w:space="0" w:color="auto"/>
              <w:bottom w:val="dotted" w:sz="4" w:space="0" w:color="auto"/>
              <w:right w:val="single" w:sz="4" w:space="0" w:color="auto"/>
            </w:tcBorders>
            <w:shd w:val="clear" w:color="000000" w:fill="F8CBAD"/>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Tujuan 1. Tanpa Kemiskinan</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1.2</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2030, mengurangi setidaknya setengah proporsi laki-laki, perempuan dan anak-anak dari semua usia, yang hidup dalam kemiskinan di semua dimensi, sesuai dengan definisi  nasional.</w:t>
            </w:r>
          </w:p>
        </w:tc>
      </w:tr>
      <w:tr w:rsidR="00C0789A" w:rsidRPr="00C0789A" w:rsidTr="00C0789A">
        <w:trPr>
          <w:trHeight w:val="102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lastRenderedPageBreak/>
              <w:t>1.2.1*</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penduduk yang hidup di bawah garis kemiskinan nasional, menurut jenis kelamin dan kelompok umur.</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12,48</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11,87</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1.3</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Menerapkan secara nasional sistem dan upaya perlindungan sosial yang tepat bagi semua, termasuk kelompok yang paling miskin, dan pada tahun 2030 mencapai cakupan substansial bagi kelompok miskin dan rentan.</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1.3.1.(a)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Proporsi peserta jaminan kesehatan melalui SJSN Bidang Kesehatan.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1.3.1.(b)</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Proporsi peserta Program Jaminan Sosial Bidang Ketenagakerjaan.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rPr>
              <w:t>43,31</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rPr>
              <w:t>44,57</w:t>
            </w:r>
          </w:p>
        </w:tc>
      </w:tr>
      <w:tr w:rsidR="00C0789A" w:rsidRPr="00C0789A" w:rsidTr="00C0789A">
        <w:trPr>
          <w:trHeight w:val="102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1.3.1.(c)</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penyandang disabilitas yang miskin dan rentan yang terpenuhi hak dasarnya dan inklusivitas.</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102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1.3.1.(d)</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Jumlah rumah tangga yang mendapatkan bantuan tunai bersyarat/Program Keluarga Harapan.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Jiwa</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1.4</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2030, menjamin bahwa semua laki-laki dan perempuan, khususnyamasyarakat miskin dan rentan, memiliki hak yang sama terhadap sumber daya ekonomi, serta akses terhadap pelayanan dasar, kepemilikan dan kontrol atas tanah dan bentuk kepemilikan lain, warisan, sumber daya alam, teknologi baru, dan jasa keuangan yang tepat, termasuk keuangan mikro.</w:t>
            </w:r>
          </w:p>
        </w:tc>
      </w:tr>
      <w:tr w:rsidR="00C0789A" w:rsidRPr="00C0789A" w:rsidTr="00C0789A">
        <w:trPr>
          <w:trHeight w:val="102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1.4.1.(a)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perempuan pernah kawin umur 15-49 tahun yang proses melahirkan terakhirnya di fasilitas kesehatan.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75,1</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81,45</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1.4.1.(b)</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anak umur 12-23 bulan yang menerima imunisasi dasar lengkap</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53,79</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59,77</w:t>
            </w:r>
          </w:p>
        </w:tc>
      </w:tr>
      <w:tr w:rsidR="00C0789A" w:rsidRPr="00C0789A" w:rsidTr="00C0789A">
        <w:trPr>
          <w:trHeight w:val="102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xml:space="preserve">1.4.1.(c) </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Prevalensi penggunaan metode kontrasepsi (CPR) semua cara pada Pasangan Usia Subur (PUS) usia 15-49 tahun yang berstatus kawin.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79,07</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81,39</w:t>
            </w:r>
          </w:p>
        </w:tc>
      </w:tr>
      <w:tr w:rsidR="00C0789A" w:rsidRPr="00C0789A" w:rsidTr="00C0789A">
        <w:trPr>
          <w:trHeight w:val="102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1.4.1.(d)</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rumah tangga yang memiliki akses terhadap layanan sumber air minum layak dan berkelanjutan.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53,08</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62,55</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1.4.1.(e)</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rumah tangga yang memiliki akses terhadap layanan sanitasi layak dan berkelanjutan.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5,87</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7,264,118</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1.4.1.(f)</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rumah tangga kumuh perkotaan.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18,73</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15,19</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1.4.1.(g)</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Angka Partisipasi Murni (APM) SD/MI/sederajat.</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97,22</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97,93</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1.4.1.(h)</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Angka Partisipasi Murni (APM) SMP/MTs/sederajat.</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54,55</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69,24</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1.4.1.(j)</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penduduk umur 0-17 tahun dengan kepemilikan akta kelahiran.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71,76</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81,95</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1.5</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xml:space="preserve">Pada tahun 2030, membangun ketahanan masyarakat miskin dan mereka yang berada dalam kondisi rentan, dan mengurangi kerentanan mereka </w:t>
            </w:r>
            <w:r w:rsidRPr="00C0789A">
              <w:rPr>
                <w:rFonts w:ascii="Arial" w:eastAsia="Times New Roman" w:hAnsi="Arial" w:cs="Arial"/>
                <w:color w:val="000000"/>
                <w:sz w:val="20"/>
                <w:szCs w:val="20"/>
                <w:lang w:val="en-ID"/>
              </w:rPr>
              <w:lastRenderedPageBreak/>
              <w:t>terhadap kejadian ekstrim terkait iklim dan guncangan ekonomi, sosial, lingkungan, dan bencana</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lastRenderedPageBreak/>
              <w:t>1.5.1.(a)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Jumlah lokasi penguatan pengurangan risiko bencana daerah.</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Lokasi</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right"/>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right"/>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1.5.1.(b)</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Pemenuhan kebutuhan dasar korban bencana sosial.</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right"/>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100</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right"/>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100</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1.5.1.(c)</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Pendampingan psikososial korban bencana sosial.</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Jiwa</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right"/>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100</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right"/>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100</w:t>
            </w:r>
          </w:p>
        </w:tc>
      </w:tr>
      <w:tr w:rsidR="00C0789A" w:rsidRPr="00C0789A" w:rsidTr="00C0789A">
        <w:trPr>
          <w:trHeight w:val="255"/>
          <w:jc w:val="center"/>
        </w:trPr>
        <w:tc>
          <w:tcPr>
            <w:tcW w:w="8423" w:type="dxa"/>
            <w:gridSpan w:val="5"/>
            <w:tcBorders>
              <w:top w:val="dotted" w:sz="4" w:space="0" w:color="auto"/>
              <w:left w:val="single" w:sz="4" w:space="0" w:color="auto"/>
              <w:bottom w:val="dotted" w:sz="4" w:space="0" w:color="auto"/>
              <w:right w:val="single" w:sz="4" w:space="0" w:color="auto"/>
            </w:tcBorders>
            <w:shd w:val="clear" w:color="000000" w:fill="F8CBAD"/>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Tujuan 2. Tanpa Kelaparan</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2.1</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2030, menghilangkan kelaparan dan menjamin akses bagi semua orang, khususnya orang miskin dan mereka yang berada dalam kondisi rentan, termasuk bayi, terhadap makanan yang aman, bergizi, dan cukup sepanjang tahun</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2.1.1.(a)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Prevalensi kekurangan gizi (underweight) pada anak balita.</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2.1.2.(a)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Proporsi penduduk dengan asupan kalori minimum di bawah 1400 kkal/kapita/hari.</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2.2</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2030, menghilangkan segala bentuk kekurangan gizi, termasuk pada tahun 2025 mencapai target yang disepakati secara internasional untuk anak pendek dan kurus di bawah usia 5 tahun, dan memenuhi kebutuhan gizi remajaperempuan, ibu hamil dan menyusui, serta manula.</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2.2.1</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Prevalensi stunting (pendek dan sangat pendek) pada anak di bawah lima tahun/balita</w:t>
            </w:r>
          </w:p>
        </w:tc>
        <w:tc>
          <w:tcPr>
            <w:tcW w:w="1228"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xml:space="preserve">2.2.1.(a) </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Prevalensi stunting (pendek dan sangat pendek) pada anak di bawah dua tahun/baduta.</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right"/>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19,17</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18,90</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xml:space="preserve">2.2.2.(a) </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Prevalensi anemia pada ibu hamil.</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2.2.2.(b)</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bayi usia kurang dari 6 bulan yang mendapatkan ASI eksklusif.</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255"/>
          <w:jc w:val="center"/>
        </w:trPr>
        <w:tc>
          <w:tcPr>
            <w:tcW w:w="8423" w:type="dxa"/>
            <w:gridSpan w:val="5"/>
            <w:tcBorders>
              <w:top w:val="dotted" w:sz="4" w:space="0" w:color="auto"/>
              <w:left w:val="single" w:sz="4" w:space="0" w:color="auto"/>
              <w:bottom w:val="dotted" w:sz="4" w:space="0" w:color="auto"/>
              <w:right w:val="single" w:sz="4" w:space="0" w:color="auto"/>
            </w:tcBorders>
            <w:shd w:val="clear" w:color="000000" w:fill="F8CBAD"/>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Tujuan 3. Kehidupan Sehat dan Sejahtera</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3.1</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2030, mengurangi rasio angka kematian ibu hingga kurang dari 70 per 100.000 kelahiran hidup.</w:t>
            </w:r>
          </w:p>
        </w:tc>
      </w:tr>
      <w:tr w:rsidR="00C0789A" w:rsidRPr="00C0789A" w:rsidTr="00C0789A">
        <w:trPr>
          <w:trHeight w:val="127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xml:space="preserve">3.1.1* </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xml:space="preserve">Angka Kematian Ibu (AKI). </w:t>
            </w:r>
          </w:p>
        </w:tc>
        <w:tc>
          <w:tcPr>
            <w:tcW w:w="1228"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kematian per 100.000 kelahiran hidup</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102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3.1.2*</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Proporsi perempuan pernah kawin umur 15-49 tahun yang proses melahirkan terakhirnya ditolong oleh tenaga kesehatan terlatih.</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102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3.1.2.(a)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perempuan pernah kawin umur 15-49 tahun yang proses melahirkan terakhirnya di fasilitas kesehatan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3.2</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2030, mengakhiri kematian bayi baru lahir dan balita yang dapat dicegah, dengan seluruh negara berusaha menurunkan Angka Kematian Neonatal setidaknya hingga 12 per 1.000 KH (Kelahiran Hidup) dan Angka Kematian Balita 25 per 1.000.</w:t>
            </w:r>
          </w:p>
        </w:tc>
      </w:tr>
      <w:tr w:rsidR="00C0789A" w:rsidRPr="00C0789A" w:rsidTr="00C0789A">
        <w:trPr>
          <w:trHeight w:val="102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lastRenderedPageBreak/>
              <w:t>3.2.2.(a)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Angka Kematian Bayi (AKB) per 1.000 kelahiran hidup</w:t>
            </w:r>
          </w:p>
        </w:tc>
        <w:tc>
          <w:tcPr>
            <w:tcW w:w="1228"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kematian per 1000 kelahiran hidup</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3.2.2.(b)</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kabupaten/kota yang mencapai 80% imunisasi dasar lengkap pada bayi.</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3.3</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2030, mengakhiri epidemi AIDS, tuberkulosis, malaria, dan penyakit tropis yang terabaikan, dan memerangi hepatitis, penyakit bersumber air, serta penyakit menular lainnya.</w:t>
            </w:r>
          </w:p>
        </w:tc>
      </w:tr>
      <w:tr w:rsidR="00C0789A" w:rsidRPr="00C0789A" w:rsidTr="00C0789A">
        <w:trPr>
          <w:trHeight w:val="255"/>
          <w:jc w:val="center"/>
        </w:trPr>
        <w:tc>
          <w:tcPr>
            <w:tcW w:w="1184" w:type="dxa"/>
            <w:vMerge w:val="restart"/>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3.3.3*</w:t>
            </w:r>
          </w:p>
        </w:tc>
        <w:tc>
          <w:tcPr>
            <w:tcW w:w="3773" w:type="dxa"/>
            <w:vMerge w:val="restart"/>
            <w:tcBorders>
              <w:top w:val="nil"/>
              <w:left w:val="single" w:sz="4" w:space="0" w:color="auto"/>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Kejadian Malaria per 1000 orang</w:t>
            </w:r>
          </w:p>
        </w:tc>
        <w:tc>
          <w:tcPr>
            <w:tcW w:w="1228" w:type="dxa"/>
            <w:vMerge w:val="restart"/>
            <w:tcBorders>
              <w:top w:val="nil"/>
              <w:left w:val="single" w:sz="4" w:space="0" w:color="auto"/>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 1000 Penduduk</w:t>
            </w:r>
          </w:p>
        </w:tc>
        <w:tc>
          <w:tcPr>
            <w:tcW w:w="1121" w:type="dxa"/>
            <w:vMerge w:val="restart"/>
            <w:tcBorders>
              <w:top w:val="nil"/>
              <w:left w:val="single" w:sz="4" w:space="0" w:color="auto"/>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0,10/1000</w:t>
            </w:r>
          </w:p>
        </w:tc>
      </w:tr>
      <w:tr w:rsidR="00C0789A" w:rsidRPr="00C0789A" w:rsidTr="00C0789A">
        <w:trPr>
          <w:trHeight w:val="255"/>
          <w:jc w:val="center"/>
        </w:trPr>
        <w:tc>
          <w:tcPr>
            <w:tcW w:w="1184" w:type="dxa"/>
            <w:vMerge/>
            <w:tcBorders>
              <w:top w:val="nil"/>
              <w:left w:val="single" w:sz="4" w:space="0" w:color="auto"/>
              <w:bottom w:val="dotted" w:sz="4" w:space="0" w:color="auto"/>
              <w:right w:val="single" w:sz="4" w:space="0" w:color="auto"/>
            </w:tcBorders>
            <w:vAlign w:val="center"/>
            <w:hideMark/>
          </w:tcPr>
          <w:p w:rsidR="00C0789A" w:rsidRPr="00C0789A" w:rsidRDefault="00C0789A" w:rsidP="00C0789A">
            <w:pPr>
              <w:spacing w:after="0" w:line="240" w:lineRule="auto"/>
              <w:rPr>
                <w:rFonts w:ascii="Arial" w:eastAsia="Times New Roman" w:hAnsi="Arial" w:cs="Arial"/>
                <w:color w:val="000000"/>
                <w:sz w:val="20"/>
                <w:szCs w:val="20"/>
              </w:rPr>
            </w:pPr>
          </w:p>
        </w:tc>
        <w:tc>
          <w:tcPr>
            <w:tcW w:w="3773" w:type="dxa"/>
            <w:vMerge/>
            <w:tcBorders>
              <w:top w:val="nil"/>
              <w:left w:val="single" w:sz="4" w:space="0" w:color="auto"/>
              <w:bottom w:val="dotted" w:sz="4" w:space="0" w:color="auto"/>
              <w:right w:val="single" w:sz="4" w:space="0" w:color="auto"/>
            </w:tcBorders>
            <w:vAlign w:val="center"/>
            <w:hideMark/>
          </w:tcPr>
          <w:p w:rsidR="00C0789A" w:rsidRPr="00C0789A" w:rsidRDefault="00C0789A" w:rsidP="00C0789A">
            <w:pPr>
              <w:spacing w:after="0" w:line="240" w:lineRule="auto"/>
              <w:rPr>
                <w:rFonts w:ascii="Arial" w:eastAsia="Times New Roman" w:hAnsi="Arial" w:cs="Arial"/>
                <w:color w:val="000000"/>
                <w:sz w:val="20"/>
                <w:szCs w:val="20"/>
              </w:rPr>
            </w:pPr>
          </w:p>
        </w:tc>
        <w:tc>
          <w:tcPr>
            <w:tcW w:w="1228" w:type="dxa"/>
            <w:vMerge/>
            <w:tcBorders>
              <w:top w:val="nil"/>
              <w:left w:val="single" w:sz="4" w:space="0" w:color="auto"/>
              <w:bottom w:val="dotted" w:sz="4" w:space="0" w:color="auto"/>
              <w:right w:val="single" w:sz="4" w:space="0" w:color="auto"/>
            </w:tcBorders>
            <w:vAlign w:val="center"/>
            <w:hideMark/>
          </w:tcPr>
          <w:p w:rsidR="00C0789A" w:rsidRPr="00C0789A" w:rsidRDefault="00C0789A" w:rsidP="00C0789A">
            <w:pPr>
              <w:spacing w:after="0" w:line="240" w:lineRule="auto"/>
              <w:rPr>
                <w:rFonts w:ascii="Arial" w:eastAsia="Times New Roman" w:hAnsi="Arial" w:cs="Arial"/>
                <w:color w:val="000000"/>
                <w:sz w:val="20"/>
                <w:szCs w:val="20"/>
              </w:rPr>
            </w:pPr>
          </w:p>
        </w:tc>
        <w:tc>
          <w:tcPr>
            <w:tcW w:w="1121" w:type="dxa"/>
            <w:vMerge/>
            <w:tcBorders>
              <w:top w:val="nil"/>
              <w:left w:val="single" w:sz="4" w:space="0" w:color="auto"/>
              <w:bottom w:val="dotted" w:sz="4" w:space="0" w:color="auto"/>
              <w:right w:val="single" w:sz="4" w:space="0" w:color="auto"/>
            </w:tcBorders>
            <w:vAlign w:val="center"/>
            <w:hideMark/>
          </w:tcPr>
          <w:p w:rsidR="00C0789A" w:rsidRPr="00C0789A" w:rsidRDefault="00C0789A" w:rsidP="00C0789A">
            <w:pPr>
              <w:spacing w:after="0" w:line="240" w:lineRule="auto"/>
              <w:rPr>
                <w:rFonts w:ascii="Arial" w:eastAsia="Times New Roman" w:hAnsi="Arial" w:cs="Arial"/>
                <w:color w:val="000000"/>
                <w:sz w:val="20"/>
                <w:szCs w:val="20"/>
              </w:rPr>
            </w:pPr>
          </w:p>
        </w:tc>
        <w:tc>
          <w:tcPr>
            <w:tcW w:w="1117"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rPr>
              <w:t>Penduduk</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3.3.1.(a)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Prevalensi HIV pada populasi dewasa.</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280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3.3.2.(a)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Insiden Tuberkulosis (ITB) per 100.000 penduduk.</w:t>
            </w:r>
          </w:p>
        </w:tc>
        <w:tc>
          <w:tcPr>
            <w:tcW w:w="1228"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 100.000 penduduk (Capaian dihitung hanya pada data penemuan di faskes/ DOTS)</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3.3.4.(a)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kabupaten/kota yang melakukan deteksi dini untuk infeksi Hepatitis B.</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3.4</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2030, mengurangi hingga sepertiga angka kematian dini akibat penyakit tidak menular, melalui pencegahan dan pengobatan, serta meningkatkan kesehatan mental dan kesejahteraan.</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xml:space="preserve">3.4.1.(a) </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merokok pada penduduk umur ≤18 tahun.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3.4.1.(b)</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Prevalensi tekanan darah tinggi</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xml:space="preserve">3.4.1.(c) </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Prevalensi obesitas pada penduduk umur ≥18 tahun.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102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3.4.2.(a)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Jumlah kabupaten/kota yang memiliki puskesmas yang menyelenggarakan upaya kesehatan jiwa.</w:t>
            </w:r>
          </w:p>
        </w:tc>
        <w:tc>
          <w:tcPr>
            <w:tcW w:w="1228"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Kematian 100.000 Penduduk</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3.5</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Memperkuat pencegahan dan pengobatan penyalahgunaan zat, termasuk penyalahgunaan narkotika dan penggunaan alkohol yang membahayakan.</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3.5.1.(e)</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Prevalensi penyalahgunaan narkoba.</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3.7</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2030, menjamin akses universal terhadap layanan kesehatan seksual dan reproduksi, termasuk keluarga berencana, informasi dan pendidikan, dan integrasi kesehatan reproduksi ke dalam strategi dan program nasional.</w:t>
            </w:r>
          </w:p>
        </w:tc>
      </w:tr>
      <w:tr w:rsidR="00C0789A" w:rsidRPr="00C0789A" w:rsidTr="00C0789A">
        <w:trPr>
          <w:trHeight w:val="127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3.7.1*</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Proporsi perempuan usia reproduksi (15-49 tahun) atau pasangannya yang memiliki kebutuhan keluarga berencana dan menggunakan alat kontrasepsi metode modern.</w:t>
            </w:r>
          </w:p>
        </w:tc>
        <w:tc>
          <w:tcPr>
            <w:tcW w:w="1228"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127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lastRenderedPageBreak/>
              <w:t>3.7.1.(a)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Angka prevalensi penggunaan metode kontrasepsi (CPR) semua cara pada Pasangan Usia Subur (PUS) usia 15-49 tahun yang berstatus kawin.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79,07</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8,290,163</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xml:space="preserve">3.7.1.(b) </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Angka penggunaan metode kontrasepsi jangka panjang (MKJP) cara modern.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right"/>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153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3.7.2*</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Angka kelahiran pada perempuan umur 15-19 tahun (Age Specific Fertility Rate/ASFR).</w:t>
            </w:r>
          </w:p>
        </w:tc>
        <w:tc>
          <w:tcPr>
            <w:tcW w:w="1228"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kelahiran pada perempuan umur 15-19 tahun</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xml:space="preserve">3.7.2.(a) </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Total Fertility Rate (TFR).</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2,10</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2,02</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3.8</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Mencapai cakupan kesehatan universal, termasuk perlindungan risiko keuangan, akses terhadap pelayanan kesehatan dasar yang baik, dan akses terhadap obat- obatan dan vaksin dasar yang aman, efektif, berkualitas, dan terjangkau bagi semua orang.</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3.8.1.(a)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Unmet need pelayanan kesehatan.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3.8.2.(a)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Cakupan Jaminan Kesehatan Nasional (JKN).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255"/>
          <w:jc w:val="center"/>
        </w:trPr>
        <w:tc>
          <w:tcPr>
            <w:tcW w:w="8423" w:type="dxa"/>
            <w:gridSpan w:val="5"/>
            <w:tcBorders>
              <w:top w:val="dotted" w:sz="4" w:space="0" w:color="auto"/>
              <w:left w:val="single" w:sz="4" w:space="0" w:color="auto"/>
              <w:bottom w:val="dotted" w:sz="4" w:space="0" w:color="auto"/>
              <w:right w:val="single" w:sz="4" w:space="0" w:color="auto"/>
            </w:tcBorders>
            <w:shd w:val="clear" w:color="000000" w:fill="F8CBAD"/>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Tujuan 4. Pendidikan Berkualitas</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4.1</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2030, menjamin bahwa semua anak perempuan dan laki-laki menyelesaikan pendidikan dasar dan menengah tanpa dipungut biaya, setara, dan berkualitas, yang mengarah pada capaian pembelajaran yang relevan dan efektif.</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xml:space="preserve">4.1.1.(a) </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SD/MI berakreditasi minimal B.</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4.1.1.(b)</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SMP/MTs berakreditasi minimal B.</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4.1.1.(c)</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SMA/MA berakreditasi minimal B.</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4.1.1.(d)</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Angka Partisipasi Kasar (APK) SD/MI/sederajat.</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4.1.1.(e)</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Angka Partisipasi Kasar (APK) SMP/MTs/ sederajat.</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4.2</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xml:space="preserve">Pada tahun 2030, menjamin bahwa semua anak perempuan dan laki-laki memiliki akses terhadap perkembangan dan pengasuhan anak usia dini, pengasuhan, pendidikan pra-sekolah dasar yang berkualitas, sehingga mereka siap untuk menempuh pendidikan dasar. </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4.2.2.(a)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Angka Partisipasi Kasar (APK) Pendidikan Anak Usia Dini (PAUD).</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4.5</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2030, menghilangkan disparitas gender dalam pendidikan, dan menjamin akses yang sama untuk semua tingkat pendidikan dan pelatihan kejuruan, bagi masyarakat rentan termasuk penyandang cacat, masyarakat penduduk asli, dan anak-anak dalam kondisi rentan.</w:t>
            </w:r>
          </w:p>
        </w:tc>
      </w:tr>
      <w:tr w:rsidR="00C0789A" w:rsidRPr="00C0789A" w:rsidTr="00C0789A">
        <w:trPr>
          <w:trHeight w:val="178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4.5.1*</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Rasio Angka Partisipasi Murni (APM) perempuan/ laki-laki di (1) SD/MI/ sederajat; (2) SMP/MTs/ sederajat; (3) SMA/SMK/ MA/sederajat; dan Rasio Angka Partisipasi Kasar (APK) perempuan/laki-laki di (4) Perguruan Tinggi.</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lastRenderedPageBreak/>
              <w:t>4.6</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2030, menjamin bahwa semua remaja dan proporsi kelompok dewasa tertentu, baik laki-laki maupun perempuan, memiliki kemampuan literasi dan numerasi.</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4.6.1.(a)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angka melek aksara penduduk umur ≥15 tahun.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4.6.1.(b)</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angka melek aksara penduduk umur 15-24 tahun dan umur 15-59 tahun.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255"/>
          <w:jc w:val="center"/>
        </w:trPr>
        <w:tc>
          <w:tcPr>
            <w:tcW w:w="8423" w:type="dxa"/>
            <w:gridSpan w:val="5"/>
            <w:tcBorders>
              <w:top w:val="dotted" w:sz="4" w:space="0" w:color="auto"/>
              <w:left w:val="single" w:sz="4" w:space="0" w:color="auto"/>
              <w:bottom w:val="dotted" w:sz="4" w:space="0" w:color="auto"/>
              <w:right w:val="single" w:sz="4" w:space="0" w:color="auto"/>
            </w:tcBorders>
            <w:shd w:val="clear" w:color="000000" w:fill="F8CBAD"/>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Tujuan 5. Kesetaraan Gender</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5.2</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Menghapuskan segala bentuk kekerasan terhadap kaum perempuan di ruang publik dan pribadi, termasuk perdagangan orang dan eksploitasi seksual, serta berbagai jenis eksploitasi lainnya.</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5.2.1.(a)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Prevalensi kekerasan terhadap anak perempuan.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xml:space="preserve">5.2.2.(a) </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korban kekerasan terhadap perempuan yang mendapat layanan komprehensif.</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5.3</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Menghapuskan semua praktik berbahaya, seperti perkawinan usia anak, perkawinan dini dan paksa, serta sunat perempuan</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5.3.1.(a)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Median usia kawin pertama perempuan pernah kawin umur 25-49 tahun.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153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xml:space="preserve">5.3.1.(b) </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Angka kelahiran pada perempuan umur 15-19 tahun (Age Specific Fertility Rate/ASFR).</w:t>
            </w:r>
          </w:p>
        </w:tc>
        <w:tc>
          <w:tcPr>
            <w:tcW w:w="1228"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kelahiran pada perempuan umur 15-19 tahun</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5.6</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Menjamin akses universal terhadap kesehatan seksual dan reproduksi, dan hak reproduksi seperti yang telah disepakati sesuai dengan Programme of Action of the International Conference on Population andDevelopment and the Beijing Platform serta dokumen-dokumen hasil reviu dari konferensi-konferensi tersebut</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5.6.1.(a)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Unmet need KB (Kebutuhan Keluarga Berencana/KB yang tidak terpenuhi).</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xml:space="preserve">5.6.1.(b) </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Pengetahuan dan pemahaman Pasangan Usia Subur (PUS) tentang metode kontrasepsi modern.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153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5.6.2*</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Undang-undang atau Peraturan Pemerintah (PP) yang menjamin perempuan umur 15-49 tahun untuk mendapatkan pelayanan, informasi dan pendidikan terkait kesehatan seksual dan reproduksi.</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r>
      <w:tr w:rsidR="00C0789A" w:rsidRPr="00C0789A" w:rsidTr="00C0789A">
        <w:trPr>
          <w:trHeight w:val="255"/>
          <w:jc w:val="center"/>
        </w:trPr>
        <w:tc>
          <w:tcPr>
            <w:tcW w:w="8423" w:type="dxa"/>
            <w:gridSpan w:val="5"/>
            <w:tcBorders>
              <w:top w:val="dotted" w:sz="4" w:space="0" w:color="auto"/>
              <w:left w:val="single" w:sz="4" w:space="0" w:color="auto"/>
              <w:bottom w:val="dotted" w:sz="4" w:space="0" w:color="auto"/>
              <w:right w:val="single" w:sz="4" w:space="0" w:color="auto"/>
            </w:tcBorders>
            <w:shd w:val="clear" w:color="000000" w:fill="A5A5A5"/>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Pilar Pembangunan Lingkungan</w:t>
            </w:r>
          </w:p>
        </w:tc>
      </w:tr>
      <w:tr w:rsidR="00C0789A" w:rsidRPr="00C0789A" w:rsidTr="00C0789A">
        <w:trPr>
          <w:trHeight w:val="255"/>
          <w:jc w:val="center"/>
        </w:trPr>
        <w:tc>
          <w:tcPr>
            <w:tcW w:w="8423" w:type="dxa"/>
            <w:gridSpan w:val="5"/>
            <w:tcBorders>
              <w:top w:val="dotted" w:sz="4" w:space="0" w:color="auto"/>
              <w:left w:val="single" w:sz="4" w:space="0" w:color="auto"/>
              <w:bottom w:val="dotted" w:sz="4" w:space="0" w:color="auto"/>
              <w:right w:val="single" w:sz="4" w:space="0" w:color="auto"/>
            </w:tcBorders>
            <w:shd w:val="clear" w:color="000000" w:fill="F8CBAD"/>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Tujuan 6. Air Bersih dan Sanitasi Layak</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6.1</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2030, mencapai akses universal dan merata terhadap air minum yang aman dan terjangkau bagi semua.</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6.1.1.(a)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rumah tangga yang memiliki akses terhadap layanan sumber air minum layak.</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6.2</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2030, mencapai akses terhadap sanitasi dan kebersihan yang memadai dan merata bagi semua, dan menghentikan praktik buang air besar di tempat terbuka, memberikan perhatian khusus pada kebutuhan kaum perempuan, serta kelompok masyarakat rentan</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lastRenderedPageBreak/>
              <w:t>6.2.1.(b)</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rumah tangga yang memiliki akses terhadap layanan sanitasi layak.</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6.2.1.(c)</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Jumlah desa/kelurahan yang melaksanakan Sanitasi Total Berbasis Masyarakat (STBM).</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Desa</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6.3</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2030, meningkatkan kualitas air dengan mengurangi polusi, menghilangkan pembuangan, dan meminimalkan pelepasan material dan bahan kimia berbahaya, mengurangi setengah proporsi air limbah yang tidak diolah, dan secara signifikan meningkatkan daur ulang, serta penggunaan kembali barang daur ulang yang aman secara global.</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6.3.2.(b)</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Kualitas air sungai sebagai sumber air baku.</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6.5</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2030, menerapkan pengelolaan sumber daya air terpadu di semua tingkatan, termasuk melalui kerjasama lintas batas yang tepat.</w:t>
            </w:r>
          </w:p>
        </w:tc>
      </w:tr>
      <w:tr w:rsidR="00C0789A" w:rsidRPr="00C0789A" w:rsidTr="00C0789A">
        <w:trPr>
          <w:trHeight w:val="127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xml:space="preserve">6.5.1.(a) </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Jumlah Rencana Pengelolaan Daerah Aliran Sungai Terpadu (RPDAST) yang diinternalisasi ke dalam Rencana Tata Ruang Wilayah (RTRW).</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6.6</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2020, melindungi dan merestorasi ekosistem terkait sumber daya air, termasuk pegunungan, hutan, lahan basah, sungai, air tanah, dan danau.</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6.6.1.(d)</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Luas lahan kritis dalam KPH yang direhabilitasi.</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6.6.1.(e)</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Jumlah DAS prioritas yang dilindungi mata airnya dan dipulihkan kesehatannya.</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8423" w:type="dxa"/>
            <w:gridSpan w:val="5"/>
            <w:tcBorders>
              <w:top w:val="dotted" w:sz="4" w:space="0" w:color="auto"/>
              <w:left w:val="single" w:sz="4" w:space="0" w:color="auto"/>
              <w:bottom w:val="dotted" w:sz="4" w:space="0" w:color="auto"/>
              <w:right w:val="single" w:sz="4" w:space="0" w:color="auto"/>
            </w:tcBorders>
            <w:shd w:val="clear" w:color="000000" w:fill="A5A5A5"/>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Pilar Pembangunan Sosial</w:t>
            </w:r>
          </w:p>
        </w:tc>
      </w:tr>
      <w:tr w:rsidR="00C0789A" w:rsidRPr="00C0789A" w:rsidTr="00C0789A">
        <w:trPr>
          <w:trHeight w:val="255"/>
          <w:jc w:val="center"/>
        </w:trPr>
        <w:tc>
          <w:tcPr>
            <w:tcW w:w="8423" w:type="dxa"/>
            <w:gridSpan w:val="5"/>
            <w:tcBorders>
              <w:top w:val="dotted" w:sz="4" w:space="0" w:color="auto"/>
              <w:left w:val="single" w:sz="4" w:space="0" w:color="auto"/>
              <w:bottom w:val="dotted" w:sz="4" w:space="0" w:color="auto"/>
              <w:right w:val="single" w:sz="4" w:space="0" w:color="auto"/>
            </w:tcBorders>
            <w:shd w:val="clear" w:color="000000" w:fill="F8CBAD"/>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Tujuan 7. Energi Bersih dan Terjangkau</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7.1</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2030, menjamin akses universal layanan energi yang terjangkau, andal dan modern.</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7.1.1*</w:t>
            </w:r>
          </w:p>
        </w:tc>
        <w:tc>
          <w:tcPr>
            <w:tcW w:w="3773"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Rasio elektrifikasi</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right"/>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7.1.1.(a)</w:t>
            </w:r>
          </w:p>
        </w:tc>
        <w:tc>
          <w:tcPr>
            <w:tcW w:w="3773"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Konsumsi listrik per kapita.</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right"/>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7.1.2.(a)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Jumlah sambungan jaringan gas untuk rumah tangga.</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right"/>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7.2</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2030, meningkat secara substansial pangsa energi terbarukan dalam bauran energi global.</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7.2.1*</w:t>
            </w:r>
          </w:p>
        </w:tc>
        <w:tc>
          <w:tcPr>
            <w:tcW w:w="3773"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xml:space="preserve">Bauran energi terbarukan. </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right"/>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7.3</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2030, melakukan perbaikan efisiensi energi di tingkat global sebanyak dua kali lipat.</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7.3.1*</w:t>
            </w:r>
          </w:p>
        </w:tc>
        <w:tc>
          <w:tcPr>
            <w:tcW w:w="3773"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Intensitas energi primer</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right"/>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8423" w:type="dxa"/>
            <w:gridSpan w:val="5"/>
            <w:tcBorders>
              <w:top w:val="dotted" w:sz="4" w:space="0" w:color="auto"/>
              <w:left w:val="single" w:sz="4" w:space="0" w:color="auto"/>
              <w:bottom w:val="dotted" w:sz="4" w:space="0" w:color="auto"/>
              <w:right w:val="single" w:sz="4" w:space="0" w:color="auto"/>
            </w:tcBorders>
            <w:shd w:val="clear" w:color="000000" w:fill="F8CBAD"/>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Tujuan 8. Pekerjaan Layak dan Pertumbuhan Ekonomi</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8.1</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Mempertahankan pertumbuhan ekonomi per kapita sesuai dengan kondisi nasional dan, khususnya, setidaknya 7 persen pertumbuhan produk domestik bruto per tahun di negara kurang berkembang.</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8.1.1.(a)</w:t>
            </w:r>
          </w:p>
        </w:tc>
        <w:tc>
          <w:tcPr>
            <w:tcW w:w="3773"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PDB per kapita.</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Juta/Jiwa</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46,71 Juta</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49,83 Juta</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8.2</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Mencapai tingkat produktivitas ekonomi yang lebih tinggi, melalui diversifikasi, peningkatan dan inovasi teknologi, termasuk melalui fokus pada sektor yang memberi nilai tambah tinggi dan padat karya.</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8.2.1*</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Laju pertumbuhan PDB per tenaga kerja/Tingkat pertumbuhan PDB riil per orang bekerja per tahun.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60,00</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61,88</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8.3</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xml:space="preserve">Menggalakkan kebijakan pembangunan yang mendukung kegiatan produktif, penciptaan lapangan kerja layak, kewirausahaan, kreativitas dan inovasi, dan </w:t>
            </w:r>
            <w:r w:rsidRPr="00C0789A">
              <w:rPr>
                <w:rFonts w:ascii="Arial" w:eastAsia="Times New Roman" w:hAnsi="Arial" w:cs="Arial"/>
                <w:color w:val="000000"/>
                <w:sz w:val="20"/>
                <w:szCs w:val="20"/>
                <w:lang w:val="en-ID"/>
              </w:rPr>
              <w:lastRenderedPageBreak/>
              <w:t>mendorong formalisasi dan pertumbuhan usaha mikro, kecil, dan menengah, termasuk melalui akses terhadap jasa keuangan.</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lastRenderedPageBreak/>
              <w:t>8.3.1.(a)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tenaga kerja formal.</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right"/>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8.6</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2020, secara substansial mengurangi proporsi usia muda yang tidak bekerja, tidak menempuh pendidikan atau pelatihan.</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8.6.1*</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usia muda (15-24 tahun) yang sedang tidak sekolah, bekerja atau mengikuti pelatihan (NEET).</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right"/>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8.8</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Melindungi hakhak tenaga kerja dan mempromosikan lingkungan kerja yang aman dan terjamin bagi semua pekerja, termasuk pekerja migran, khususnya pekerja migran perempuan, dan mereka yang bekerja dalam pekerjaan berbahaya.</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8.8.1.(a)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Jumlah perusahaan yang menerapkan norma K3.</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right"/>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8.9</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2030, menyusun dan melaksanakan kebijakan untuk mempromosikan pariwisata berkelanjutan yang menciptakan lapangan kerja dan mempromosikan budaya dan produk lokal.</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8.9.1*</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Proporsi kontribusi pariwisata terhadap PDB.</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3,93%</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4,76%</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8.9.1.(a)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Jumlah wisatawan mancanegara.</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Orang</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155</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160</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xml:space="preserve">8.9.1.(b) </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Jumlah kunjungan wisatawan nusantara.</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Orang</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5734</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5800</w:t>
            </w:r>
          </w:p>
        </w:tc>
      </w:tr>
      <w:tr w:rsidR="00C0789A" w:rsidRPr="00C0789A" w:rsidTr="00C0789A">
        <w:trPr>
          <w:trHeight w:val="255"/>
          <w:jc w:val="center"/>
        </w:trPr>
        <w:tc>
          <w:tcPr>
            <w:tcW w:w="8423" w:type="dxa"/>
            <w:gridSpan w:val="5"/>
            <w:tcBorders>
              <w:top w:val="dotted" w:sz="4" w:space="0" w:color="auto"/>
              <w:left w:val="single" w:sz="4" w:space="0" w:color="auto"/>
              <w:bottom w:val="dotted" w:sz="4" w:space="0" w:color="auto"/>
              <w:right w:val="single" w:sz="4" w:space="0" w:color="auto"/>
            </w:tcBorders>
            <w:shd w:val="clear" w:color="000000" w:fill="F8CBAD"/>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Tujuan 9. Industri, Inovasi dan Infrastruktur</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9.1</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Mengembangkan infrastruktur yang berkualitas, andal, berkelanjutan dan tangguh, termasuk infrastruktur regional dan lintas batas, untuk mendukung pembangunan ekonomi dan kesejahteraan manusia, dengan fokus pada akses yang terjangkau dan merata bagi semua.</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9.1.2.(a)</w:t>
            </w:r>
          </w:p>
        </w:tc>
        <w:tc>
          <w:tcPr>
            <w:tcW w:w="3773"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Jumlah bandara.</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Unit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2</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2</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9.1.2.(b)</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Jumlah dermaga penyeberangan.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Unit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2</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2</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9.1.2.(c)</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Jumlah pelabuhan strategis.</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Unit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7</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7</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9.2</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Mempromosikan industrialisasi inklusif dan berkelanjutan, dan pada tahun 2030, secara signifikan meningkatkan proporsi industri dalam lapangan kerja dan produk domestik bruto, sejalan dengan kondisi nasional, dan meningkatkan dua kali lipat proporsinya di negara kurang berkembang.</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9.2.1.(a)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Laju pertumbuhan PDB industri manufaktur.</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N/A</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N/A</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9.4</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2030, meningkatkan infrastruktur dan retrofit industri agar dapat berkelanjutan, dengan peningkatan efisiensi penggunaan sumberdaya dan adopsi yang lebih baik dari teknologi dan proses industri bersih dan ramah lingkungan, yang dilaksanakan semua negara sesuai kemampuan masing-masing.</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xml:space="preserve">9.4.1(a) </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Perubahan Emisi CO2/Emisi Gas Rumah Kaca.</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right"/>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8423" w:type="dxa"/>
            <w:gridSpan w:val="5"/>
            <w:tcBorders>
              <w:top w:val="dotted" w:sz="4" w:space="0" w:color="auto"/>
              <w:left w:val="single" w:sz="4" w:space="0" w:color="auto"/>
              <w:bottom w:val="dotted" w:sz="4" w:space="0" w:color="auto"/>
              <w:right w:val="single" w:sz="4" w:space="0" w:color="auto"/>
            </w:tcBorders>
            <w:shd w:val="clear" w:color="000000" w:fill="F8CBAD"/>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Tujuan 10. Berkurangnya Kesenjangan</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10.1</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2030, secara progresif mencapai dan mempertahankan pertumbuhan pendapatan penduduk yang berada di bawah 40% dari populasi pada tingkat yang lebih tinggi dari rata-rata nasional.</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10.1.1*</w:t>
            </w:r>
          </w:p>
        </w:tc>
        <w:tc>
          <w:tcPr>
            <w:tcW w:w="3773"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Koefisien Gini.</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Poin</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0,357</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0,341</w:t>
            </w:r>
          </w:p>
        </w:tc>
      </w:tr>
      <w:tr w:rsidR="00C0789A" w:rsidRPr="00C0789A" w:rsidTr="00C0789A">
        <w:trPr>
          <w:trHeight w:val="102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10.1.1.(a)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penduduk yang hidup di bawah garis kemiskinan nasional, menurut jenis kelamin dan kelompok umur</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12,48</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11,34</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10.1.1.(b)</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Jumlah daerah tertinggal yang terentaskan.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Desa</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2</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10.1.1.(c)</w:t>
            </w:r>
          </w:p>
        </w:tc>
        <w:tc>
          <w:tcPr>
            <w:tcW w:w="3773"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Jumlah Desa Tertinggal.</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Desa</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41</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39</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lastRenderedPageBreak/>
              <w:t>10.1.1.(d)</w:t>
            </w:r>
          </w:p>
        </w:tc>
        <w:tc>
          <w:tcPr>
            <w:tcW w:w="3773"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Jumlah Desa Mandiri.</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Desa</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10.1.1.(f)</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penduduk miskin di daerah tertinggal.</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bottom"/>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10.3</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Menjamin kesempatan yang sama dan mengurangi kesenjangan hasil, termasuk dengan menghapus hukum, kebijakan dan praktik yang diskriminatif, dan mempromosikan legislasi, kebijakan dan tindakan yang tepat terkait legislasi dan kebijakan tersebut.</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10.3.1.(a)</w:t>
            </w:r>
          </w:p>
        </w:tc>
        <w:tc>
          <w:tcPr>
            <w:tcW w:w="3773"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Indeks Kebebasan Sipil</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Poin</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N/A</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N/A</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10.4</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Mengadopsi kebijakan, terutama kebijakan fiskal, upah dan perlindungan sosial, serta secara progresif mencapai kesetaraan yang lebih besar.</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xml:space="preserve">10.4.1.(b) </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Proporsi peserta Program Jaminan Sosial Bidang Ketenagakerjaan.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rPr>
              <w:t>43,31</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rPr>
              <w:t>44,57</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10.7.</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Memfasilitasi migrasi dan mobilitas manusia yang teratur, aman, berkala dan bertanggung jawab, termasuk melalui penerapan kebijakan migrasi yang terencana dan terkelola dengan baik.</w:t>
            </w:r>
          </w:p>
        </w:tc>
      </w:tr>
      <w:tr w:rsidR="00C0789A" w:rsidRPr="00C0789A" w:rsidTr="00C0789A">
        <w:trPr>
          <w:trHeight w:val="102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xml:space="preserve">10.7.2. (a) </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Jumlah dokumen kerjasama ketenagakerjaan dan perlindungan pekerja migran antara negara RI dengan negara tujuan penempatan.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right"/>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10.7.2. (b)</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Jumlah fasilitasi pelayanan penempatan TKLN berdasarkan okupasi.</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right"/>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8423" w:type="dxa"/>
            <w:gridSpan w:val="5"/>
            <w:tcBorders>
              <w:top w:val="dotted" w:sz="4" w:space="0" w:color="auto"/>
              <w:left w:val="single" w:sz="4" w:space="0" w:color="auto"/>
              <w:bottom w:val="dotted" w:sz="4" w:space="0" w:color="auto"/>
              <w:right w:val="single" w:sz="4" w:space="0" w:color="auto"/>
            </w:tcBorders>
            <w:shd w:val="clear" w:color="000000" w:fill="F8CBAD"/>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Tujuan 11. Kota dan Pemukiman Berkelanjutan</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11.6</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2030, mengurangi dampak lingkungan perkotaan per kapita yang merugikan, termasuk dengan memberi perhatian khusus pada kualitas udara, termasuk penanganan sampah kota.</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11.6.1.(a)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sampah perkotaan yang tertangani.</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1,3</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1,3</w:t>
            </w:r>
          </w:p>
        </w:tc>
      </w:tr>
      <w:tr w:rsidR="00C0789A" w:rsidRPr="00C0789A" w:rsidTr="00C0789A">
        <w:trPr>
          <w:trHeight w:val="255"/>
          <w:jc w:val="center"/>
        </w:trPr>
        <w:tc>
          <w:tcPr>
            <w:tcW w:w="8423" w:type="dxa"/>
            <w:gridSpan w:val="5"/>
            <w:tcBorders>
              <w:top w:val="dotted" w:sz="4" w:space="0" w:color="auto"/>
              <w:left w:val="single" w:sz="4" w:space="0" w:color="auto"/>
              <w:bottom w:val="dotted" w:sz="4" w:space="0" w:color="auto"/>
              <w:right w:val="single" w:sz="4" w:space="0" w:color="auto"/>
            </w:tcBorders>
            <w:shd w:val="clear" w:color="000000" w:fill="F8CBAD"/>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Tujuan 12. Konsumsi dan Produksi yang Bertanggung Jawab</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12.5</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2030, secara substansial mengurangi produksi limbah melalui pencegahan, pengurangan, daur ulang, dan penggunaan kembali.</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12.5.1.(a)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Jumlah timbulan sampah yang didaur ulang.</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12.6</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Mendorong perusahaan, terutama perusahaan besar dan transnasional, untuk mengadopsi praktek-praktek berkelanjutan dan mengintegrasikan informasi keberlanjutan dalam siklus pelaporan mereka</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12.6.1.(a)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Jumlah perusahaan yang menerapkan sertifikasi SNI ISO 14001.</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Unit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2</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3</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12.7</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Mempromosikan praktek pengadaan publik yang berkelanjutan, sesuai dengan kebijakan dan prioritas nasional.</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12.7.1.(a)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Jumlah produk ramah lingkungan yang teregister.</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Produk</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26</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27</w:t>
            </w:r>
          </w:p>
        </w:tc>
      </w:tr>
      <w:tr w:rsidR="00C0789A" w:rsidRPr="00C0789A" w:rsidTr="00C0789A">
        <w:trPr>
          <w:trHeight w:val="255"/>
          <w:jc w:val="center"/>
        </w:trPr>
        <w:tc>
          <w:tcPr>
            <w:tcW w:w="8423" w:type="dxa"/>
            <w:gridSpan w:val="5"/>
            <w:tcBorders>
              <w:top w:val="dotted" w:sz="4" w:space="0" w:color="auto"/>
              <w:left w:val="single" w:sz="4" w:space="0" w:color="auto"/>
              <w:bottom w:val="dotted" w:sz="4" w:space="0" w:color="auto"/>
              <w:right w:val="single" w:sz="4" w:space="0" w:color="auto"/>
            </w:tcBorders>
            <w:shd w:val="clear" w:color="000000" w:fill="F8CBAD"/>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Tujuan 13. Penanganan Perubahan Iklim</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13.1</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Memperkuat kapasitas ketahanan dan adaptasi terhadap bahaya terkait iklim dan bencana alam di semua negara</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13.1.1*</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Dokumen strategi pengurangan risiko bencana (PRB) tingkat nasional dan daerah.</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Dokumen</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N/A</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13.2</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Mengintegrasikan tindakan antisipasi perubahan iklim ke dalam kebijakan, strategi dan perencanaan nasional.</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13.2.1.(a)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Dokumen pelaporan penurunan emisi gas rumah kaca (GRK).</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Dokumen</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w:t>
            </w:r>
          </w:p>
        </w:tc>
      </w:tr>
      <w:tr w:rsidR="00C0789A" w:rsidRPr="00C0789A" w:rsidTr="00C0789A">
        <w:trPr>
          <w:trHeight w:val="255"/>
          <w:jc w:val="center"/>
        </w:trPr>
        <w:tc>
          <w:tcPr>
            <w:tcW w:w="8423" w:type="dxa"/>
            <w:gridSpan w:val="5"/>
            <w:tcBorders>
              <w:top w:val="dotted" w:sz="4" w:space="0" w:color="auto"/>
              <w:left w:val="single" w:sz="4" w:space="0" w:color="auto"/>
              <w:bottom w:val="dotted" w:sz="4" w:space="0" w:color="auto"/>
              <w:right w:val="single" w:sz="4" w:space="0" w:color="auto"/>
            </w:tcBorders>
            <w:shd w:val="clear" w:color="000000" w:fill="F8CBAD"/>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Tujuan 14. Ekosistem Lautan</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lastRenderedPageBreak/>
              <w:t>14.4</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2020, secara efektif mengatur pemanenan dan menghentikan penangkapan ikan yang berlebihan, penangkapan ikan ilegal dan praktek penangkapan ikan yang merusak, serta melaksanakan rencana pengelolaan berbasis ilmu pengetahuan, untuk memulihkan persediaan ikan secara layak dalam waktu yang paling singkat yang memungkinkan, setidaknya ke tingkat yang dapat memproduksi hasil maksimum yang berkelanjutan sesuai karakteristik biologisnya.</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14.4.1*</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Proporsi tangkapan jenis ikan yang berada dalam batasan biologis yang aman.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14.5</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2020, melestarikan setidaknya 10 persen dari wilayah pesisir dan laut, konsisten dengan hukum nasional dan internasional dan berdasarkan informasi ilmiah terbaik yang tersedia.</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14.5.1*</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Jumlah luas kawasan konservasi perairan.</w:t>
            </w:r>
          </w:p>
        </w:tc>
        <w:tc>
          <w:tcPr>
            <w:tcW w:w="1228" w:type="dxa"/>
            <w:tcBorders>
              <w:top w:val="nil"/>
              <w:left w:val="nil"/>
              <w:bottom w:val="dotted" w:sz="4" w:space="0" w:color="auto"/>
              <w:right w:val="single" w:sz="4" w:space="0" w:color="auto"/>
            </w:tcBorders>
            <w:shd w:val="clear" w:color="auto" w:fill="auto"/>
            <w:noWrap/>
            <w:vAlign w:val="bottom"/>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14.6</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2020, melarang bentuk-bentuk subsidi perikanan tertentu yang berkontribusi terhadap kelebihan kapasitas dan penangkapan ikan berlebihan, menghilangkan subsidi yang berkontribusi terhadap penangkapan ikan ilegal, yang tidak dilaporkan &amp; tidak diatur dan menahan jenis subsidi baru, dengan mengakui bahwa perlakuan khusus dan berbeda yang tepat dan efektif untuk negara berkembang &amp; negara kurang berkembang harus menjadi bagian integral dari negosiasi subsidi perikanan pada the World Trade Organization.</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14.6.1.(a)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kepatuhan pelaku usaha.</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8423" w:type="dxa"/>
            <w:gridSpan w:val="5"/>
            <w:tcBorders>
              <w:top w:val="dotted" w:sz="4" w:space="0" w:color="auto"/>
              <w:left w:val="single" w:sz="4" w:space="0" w:color="auto"/>
              <w:bottom w:val="dotted" w:sz="4" w:space="0" w:color="auto"/>
              <w:right w:val="single" w:sz="4" w:space="0" w:color="auto"/>
            </w:tcBorders>
            <w:shd w:val="clear" w:color="000000" w:fill="F8CBAD"/>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Tujuan 15. Ekosistem Daratan</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15.1</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2020, menjamin pelestarian, restorasi dan pemanfaatan berkelanjutan dari ekosistem daratan dan perairan darat serta jasa lingkungannya, khususnya ekosistem hutan, lahan basah,  pegunungan dan lahan kering, sejalan dengan kewajiban berdasarkan perjanjian internasional.</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15.1.1.(a)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Proporsi tutupan hutan dan lahan terhadap luas lahan keseluruhan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15.2</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2020, meningkatkan pelaksanaan pengelolaan semua jenis hutan secara berkelanjutan, menghentikan deforestasi, merestorasi hutan yang terdegradasi dan meningkatkan secara signifikan forestasi dan reforestasi secara global.</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15.2.1.(a)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Luas kawasan konservasi terdegradasi yang dipulihkan kondisi ekosistemnya.</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15.2.1.(b)</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Luas usaha pemanfaatan hasil hutan kayu restorasi ekosistem</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15.3</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2020, menghentikan penggurunan, memulihkan lahan dan tanah kritis, termasuk lahan yang terkena penggurunan, kekeringan dan banjir, dan berusaha mencapai dunia yang bebas dari lahan terdegradasi.</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xml:space="preserve">15.3.1.(a) </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Proporsi luas lahan kritis yang direhabilitasi terhadap luas lahan keseluruhan.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15.7</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Melakukan tindakan cepat untuk mengakhiri perburuan dan perdagangan jenis flora dan fauna yang dilindungi serta mengatasi permintaan dan pasokan produk hidupan liar secara ilegal.</w:t>
            </w:r>
          </w:p>
        </w:tc>
      </w:tr>
      <w:tr w:rsidR="00C0789A" w:rsidRPr="00C0789A" w:rsidTr="00C0789A">
        <w:trPr>
          <w:trHeight w:val="102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15.7.1.(a)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penyelesaian tindak pidana lingkungan hidup sampai dengan P21 dari jumlah kasus yang terjadi.</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15.8</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2020, memperkenalkan langkah-langkah untuk mencegah masuknya dan secara signifikan mengurangi dampak dari jenis asing invasif pada ekosistem darat dan air, serta mengendalikan atau memberantas jenis asing invasif prioritas.</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lastRenderedPageBreak/>
              <w:t>15.8.1.(a)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Rumusan kebijakan dan rekomendasi karantina hewan dan tumbuhan, serta keamanan hayati hewani dan nabati.</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15.9</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2020, mengitegrasikan nilai-nilai ekosistem dan keanekaragaman hayati kedalam perencanaan nasional dan daerah, proses pembangunan, strategi dan penganggaran pengurangan kemiskinan.</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15.9.1.(a)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Dokumen rencana pemanfaatan keanekaragaman hayati.</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15.c</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Meningkatkan dukungan global dalam upaya memerangi perburuan dan perdagangan jenis yang dilindungi, termasuk dengan meningkatkan kapasitas masyarakat lokal mengejar peluang mata pencaharian yang berkelanjutan.</w:t>
            </w:r>
          </w:p>
        </w:tc>
      </w:tr>
      <w:tr w:rsidR="00C0789A" w:rsidRPr="00C0789A" w:rsidTr="00C0789A">
        <w:trPr>
          <w:trHeight w:val="102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15.c.1.(a)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penyelesaian tindak pidana lingkungan hidup sampai dengan P21 dari jumlah kasus yang terjadi.</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8423" w:type="dxa"/>
            <w:gridSpan w:val="5"/>
            <w:tcBorders>
              <w:top w:val="dotted" w:sz="4" w:space="0" w:color="auto"/>
              <w:left w:val="single" w:sz="4" w:space="0" w:color="auto"/>
              <w:bottom w:val="dotted" w:sz="4" w:space="0" w:color="auto"/>
              <w:right w:val="single" w:sz="4" w:space="0" w:color="auto"/>
            </w:tcBorders>
            <w:shd w:val="clear" w:color="000000" w:fill="A5A5A5"/>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Pilar Pembangunan Hukum dan Tata Kelola</w:t>
            </w:r>
          </w:p>
        </w:tc>
      </w:tr>
      <w:tr w:rsidR="00C0789A" w:rsidRPr="00C0789A" w:rsidTr="00C0789A">
        <w:trPr>
          <w:trHeight w:val="255"/>
          <w:jc w:val="center"/>
        </w:trPr>
        <w:tc>
          <w:tcPr>
            <w:tcW w:w="8423" w:type="dxa"/>
            <w:gridSpan w:val="5"/>
            <w:tcBorders>
              <w:top w:val="dotted" w:sz="4" w:space="0" w:color="auto"/>
              <w:left w:val="single" w:sz="4" w:space="0" w:color="auto"/>
              <w:bottom w:val="dotted" w:sz="4" w:space="0" w:color="auto"/>
              <w:right w:val="single" w:sz="4" w:space="0" w:color="auto"/>
            </w:tcBorders>
            <w:shd w:val="clear" w:color="000000" w:fill="F8CBAD"/>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Tujuan 16. Perdamaian, Keadilan dan Kelembagaan yang Tangguh</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16.2</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Menghentikan perlakuan kejam, eksploitasi, perdagangan, dan segala bentuk kekerasan dan penyiksaan terhadap anak</w:t>
            </w:r>
          </w:p>
        </w:tc>
      </w:tr>
      <w:tr w:rsidR="00C0789A" w:rsidRPr="00C0789A" w:rsidTr="00C0789A">
        <w:trPr>
          <w:trHeight w:val="51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16.2.1.(b)</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Prevalensi kekerasan terhadap anak laki-laki dan anak perempuan.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16.5</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Secara substansial mengurangi korupsi dan penyuapan dalam segala bentuknya.</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16.5.1.(a)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Indeks Perilaku Anti Korupsi (IPAK).</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16.6</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Mengembangkan lembaga yang efektif, akuntabel, dan transparan di semua tingkat.</w:t>
            </w:r>
          </w:p>
        </w:tc>
      </w:tr>
      <w:tr w:rsidR="00C0789A" w:rsidRPr="00C0789A" w:rsidTr="00C0789A">
        <w:trPr>
          <w:trHeight w:val="127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16.6.1.(a)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peningkatan Opini Wajar Tanpa Pengecualian (WTP) atas Laporan KeuanganKementerian/ Lembaga danPemerintah Daerah (Provinsi/Kabupaten/Kota).</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Opini</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WTP</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WTP</w:t>
            </w:r>
          </w:p>
        </w:tc>
      </w:tr>
      <w:tr w:rsidR="00C0789A" w:rsidRPr="00C0789A" w:rsidTr="00C0789A">
        <w:trPr>
          <w:trHeight w:val="255"/>
          <w:jc w:val="center"/>
        </w:trPr>
        <w:tc>
          <w:tcPr>
            <w:tcW w:w="1184" w:type="dxa"/>
            <w:vMerge w:val="restart"/>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16.6.1.(b)</w:t>
            </w:r>
          </w:p>
        </w:tc>
        <w:tc>
          <w:tcPr>
            <w:tcW w:w="3773" w:type="dxa"/>
            <w:vMerge w:val="restart"/>
            <w:tcBorders>
              <w:top w:val="nil"/>
              <w:left w:val="single" w:sz="4" w:space="0" w:color="auto"/>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peningkatan Sistem Akuntabilitas Kinerja Pemerintah (SAKIP) Kementerian/Lembaga dan Pemerintah Daerah (Provinsi/Kabupaten/Kota).</w:t>
            </w:r>
          </w:p>
        </w:tc>
        <w:tc>
          <w:tcPr>
            <w:tcW w:w="1228" w:type="dxa"/>
            <w:vMerge w:val="restart"/>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Opini</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58,85</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60,00</w:t>
            </w:r>
          </w:p>
        </w:tc>
      </w:tr>
      <w:tr w:rsidR="00C0789A" w:rsidRPr="00C0789A" w:rsidTr="00C0789A">
        <w:trPr>
          <w:trHeight w:val="255"/>
          <w:jc w:val="center"/>
        </w:trPr>
        <w:tc>
          <w:tcPr>
            <w:tcW w:w="1184" w:type="dxa"/>
            <w:vMerge/>
            <w:tcBorders>
              <w:top w:val="nil"/>
              <w:left w:val="single" w:sz="4" w:space="0" w:color="auto"/>
              <w:bottom w:val="dotted" w:sz="4" w:space="0" w:color="auto"/>
              <w:right w:val="single" w:sz="4" w:space="0" w:color="auto"/>
            </w:tcBorders>
            <w:vAlign w:val="center"/>
            <w:hideMark/>
          </w:tcPr>
          <w:p w:rsidR="00C0789A" w:rsidRPr="00C0789A" w:rsidRDefault="00C0789A" w:rsidP="00C0789A">
            <w:pPr>
              <w:spacing w:after="0" w:line="240" w:lineRule="auto"/>
              <w:rPr>
                <w:rFonts w:ascii="Arial" w:eastAsia="Times New Roman" w:hAnsi="Arial" w:cs="Arial"/>
                <w:color w:val="000000"/>
                <w:sz w:val="20"/>
                <w:szCs w:val="20"/>
              </w:rPr>
            </w:pPr>
          </w:p>
        </w:tc>
        <w:tc>
          <w:tcPr>
            <w:tcW w:w="3773" w:type="dxa"/>
            <w:vMerge/>
            <w:tcBorders>
              <w:top w:val="nil"/>
              <w:left w:val="single" w:sz="4" w:space="0" w:color="auto"/>
              <w:bottom w:val="dotted" w:sz="4" w:space="0" w:color="auto"/>
              <w:right w:val="single" w:sz="4" w:space="0" w:color="auto"/>
            </w:tcBorders>
            <w:vAlign w:val="center"/>
            <w:hideMark/>
          </w:tcPr>
          <w:p w:rsidR="00C0789A" w:rsidRPr="00C0789A" w:rsidRDefault="00C0789A" w:rsidP="00C0789A">
            <w:pPr>
              <w:spacing w:after="0" w:line="240" w:lineRule="auto"/>
              <w:rPr>
                <w:rFonts w:ascii="Arial" w:eastAsia="Times New Roman" w:hAnsi="Arial" w:cs="Arial"/>
                <w:color w:val="000000"/>
                <w:sz w:val="20"/>
                <w:szCs w:val="20"/>
              </w:rPr>
            </w:pPr>
          </w:p>
        </w:tc>
        <w:tc>
          <w:tcPr>
            <w:tcW w:w="1228" w:type="dxa"/>
            <w:vMerge/>
            <w:tcBorders>
              <w:top w:val="nil"/>
              <w:left w:val="single" w:sz="4" w:space="0" w:color="auto"/>
              <w:bottom w:val="dotted" w:sz="4" w:space="0" w:color="auto"/>
              <w:right w:val="single" w:sz="4" w:space="0" w:color="auto"/>
            </w:tcBorders>
            <w:vAlign w:val="center"/>
            <w:hideMark/>
          </w:tcPr>
          <w:p w:rsidR="00C0789A" w:rsidRPr="00C0789A" w:rsidRDefault="00C0789A" w:rsidP="00C0789A">
            <w:pPr>
              <w:spacing w:after="0" w:line="240" w:lineRule="auto"/>
              <w:rPr>
                <w:rFonts w:ascii="Arial" w:eastAsia="Times New Roman" w:hAnsi="Arial" w:cs="Arial"/>
                <w:color w:val="000000"/>
                <w:sz w:val="20"/>
                <w:szCs w:val="20"/>
              </w:rPr>
            </w:pP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 CC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 B )</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16.6.1.(c)</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penggunaan E-procurement terhadap belanja pengadaan.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100</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100</w:t>
            </w:r>
          </w:p>
        </w:tc>
      </w:tr>
      <w:tr w:rsidR="00C0789A" w:rsidRPr="00C0789A" w:rsidTr="00C0789A">
        <w:trPr>
          <w:trHeight w:val="127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16.6.1.(d)</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instansi pemerintah yang memiliki nilai Indeks Reformasi Birokrasi Baik Kementerian/Lembaga dan Pemerintah Daerah (Provinsi/ Kabupaten/Kota).</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42,70</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rPr>
              <w:t>48,41</w:t>
            </w:r>
          </w:p>
        </w:tc>
      </w:tr>
      <w:tr w:rsidR="00C0789A" w:rsidRPr="00C0789A" w:rsidTr="00C0789A">
        <w:trPr>
          <w:trHeight w:val="127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16.6.2.(a)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Kepatuhan pelaksanaan UU Pelayanan Publik Kementerian/Lembaga dan Pemerintah Daerah (Provinsi/Kabupaten/Kota).</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100</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100</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16.7</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Menjamin pengambilan keputusan yang responsif, inklusif, partisipatif dan representatif di setiap tingkatan.</w:t>
            </w:r>
          </w:p>
        </w:tc>
      </w:tr>
      <w:tr w:rsidR="00C0789A" w:rsidRPr="00C0789A" w:rsidTr="00C0789A">
        <w:trPr>
          <w:trHeight w:val="102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16.7.1.(a)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keterwakilan perempuan di Dewan Perwakilan Rakyat (DPR) dan Dewan Perwakilan Rakyat Daerah (DPRD)</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lastRenderedPageBreak/>
              <w:t>16.7.1.(b)</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keterwakilan perempuan sebagai pengambilan keputusan di lembaga eksekutif (Eselon I dan II).</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16.7.2.(a)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Indeks Lembaga Demokrasi.</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16.7.2.(b)</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Indeks Kebebasan Sipil.</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16.7.2.(c)</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Indeks Hak-hak Politik.</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16.9</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Pada tahun 2030, memberikan identitas yang syah bagi semua, termasuk pencatatan kelahiran.</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16.9.1.(a)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kepemilikan akta lahir untuk penduduk 40% berpendapatan bawah.</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16.1</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Menjamin akses publik terhadap informasi dan melindungi kebebasan mendasar, sesuai dengan peraturan nasional dan kesepakatan internasional</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16.10.1.(a)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Jumlah penanganan pengaduan pelanggaran Hak Asasi Manusia (HAM).</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1020"/>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16.10.1.(b)</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Jumlah penanganan pengaduan pelanggaran Hak Asasi Manusia (HAM) perempuan terutama kekerasan terhadap perempuan.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rPr>
              <w:t> </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127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16.10.2.(a)</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Tersedianya Badan Publik yang menjalankan kewajiban sebagaimana diatur dalam UU No. 14 Tahun 2008 tentang Keterbukaan Informasi Publik.</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N/A</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76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16.10.2.(b)</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Persentase penyelesaian sengketa informasi publik melalui mediasi dan/atau ajudikasi non litigasi.</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N/A</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1785"/>
          <w:jc w:val="center"/>
        </w:trPr>
        <w:tc>
          <w:tcPr>
            <w:tcW w:w="1184" w:type="dxa"/>
            <w:tcBorders>
              <w:top w:val="nil"/>
              <w:left w:val="single" w:sz="4" w:space="0" w:color="auto"/>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16.10.2.(c)</w:t>
            </w:r>
          </w:p>
        </w:tc>
        <w:tc>
          <w:tcPr>
            <w:tcW w:w="3773" w:type="dxa"/>
            <w:tcBorders>
              <w:top w:val="nil"/>
              <w:left w:val="nil"/>
              <w:bottom w:val="dotted"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Jumlah kepemilikan sertifikat Pejabat Pengelola Informasi dan Dokumentasi (PPID) untuk mengukur kualitas PPID dalam menjalankan tugas dan fungsi sebagaimana diatur dalam peraturan perundang-undangan.</w:t>
            </w:r>
          </w:p>
        </w:tc>
        <w:tc>
          <w:tcPr>
            <w:tcW w:w="1228"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rPr>
              <w:t> </w:t>
            </w:r>
          </w:p>
        </w:tc>
        <w:tc>
          <w:tcPr>
            <w:tcW w:w="1121"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N/A</w:t>
            </w:r>
          </w:p>
        </w:tc>
        <w:tc>
          <w:tcPr>
            <w:tcW w:w="1117" w:type="dxa"/>
            <w:tcBorders>
              <w:top w:val="nil"/>
              <w:left w:val="nil"/>
              <w:bottom w:val="dotted"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r w:rsidR="00C0789A" w:rsidRPr="00C0789A" w:rsidTr="00C0789A">
        <w:trPr>
          <w:trHeight w:val="255"/>
          <w:jc w:val="center"/>
        </w:trPr>
        <w:tc>
          <w:tcPr>
            <w:tcW w:w="8423" w:type="dxa"/>
            <w:gridSpan w:val="5"/>
            <w:tcBorders>
              <w:top w:val="dotted" w:sz="4" w:space="0" w:color="auto"/>
              <w:left w:val="single" w:sz="4" w:space="0" w:color="auto"/>
              <w:bottom w:val="dotted" w:sz="4" w:space="0" w:color="auto"/>
              <w:right w:val="single" w:sz="4" w:space="0" w:color="auto"/>
            </w:tcBorders>
            <w:shd w:val="clear" w:color="000000" w:fill="F8CBAD"/>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Tujuan 17. Kemitraan untuk Mencapai Tujuan</w:t>
            </w:r>
          </w:p>
        </w:tc>
      </w:tr>
      <w:tr w:rsidR="00C0789A" w:rsidRPr="00C0789A" w:rsidTr="00C0789A">
        <w:trPr>
          <w:trHeight w:val="255"/>
          <w:jc w:val="center"/>
        </w:trPr>
        <w:tc>
          <w:tcPr>
            <w:tcW w:w="1184" w:type="dxa"/>
            <w:tcBorders>
              <w:top w:val="nil"/>
              <w:left w:val="single" w:sz="4" w:space="0" w:color="auto"/>
              <w:bottom w:val="dotted" w:sz="4" w:space="0" w:color="auto"/>
              <w:right w:val="single" w:sz="4" w:space="0" w:color="auto"/>
            </w:tcBorders>
            <w:shd w:val="clear" w:color="000000" w:fill="D9D9D9"/>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17.1</w:t>
            </w:r>
          </w:p>
        </w:tc>
        <w:tc>
          <w:tcPr>
            <w:tcW w:w="7239" w:type="dxa"/>
            <w:gridSpan w:val="4"/>
            <w:tcBorders>
              <w:top w:val="dotted" w:sz="4" w:space="0" w:color="auto"/>
              <w:left w:val="nil"/>
              <w:bottom w:val="dotted" w:sz="4" w:space="0" w:color="auto"/>
              <w:right w:val="single" w:sz="4" w:space="0" w:color="auto"/>
            </w:tcBorders>
            <w:shd w:val="clear" w:color="000000" w:fill="D9D9D9"/>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Memperkuat mobilisasi sumber daya domestik, termasuk melalui dukungan internasional kepada negara berkembang, untuk meningkatkan kapasitas lokal bagi pengumpulan pajak dan pendapatan lainnya.</w:t>
            </w:r>
          </w:p>
        </w:tc>
      </w:tr>
      <w:tr w:rsidR="00C0789A" w:rsidRPr="00C0789A" w:rsidTr="00C0789A">
        <w:trPr>
          <w:trHeight w:val="510"/>
          <w:jc w:val="center"/>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17.1.1.(a)</w:t>
            </w:r>
          </w:p>
        </w:tc>
        <w:tc>
          <w:tcPr>
            <w:tcW w:w="3773" w:type="dxa"/>
            <w:tcBorders>
              <w:top w:val="nil"/>
              <w:left w:val="nil"/>
              <w:bottom w:val="single" w:sz="4" w:space="0" w:color="auto"/>
              <w:right w:val="single" w:sz="4" w:space="0" w:color="auto"/>
            </w:tcBorders>
            <w:shd w:val="clear" w:color="auto" w:fill="auto"/>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Rasio penerimaan pajak terhadap PDB.</w:t>
            </w:r>
          </w:p>
        </w:tc>
        <w:tc>
          <w:tcPr>
            <w:tcW w:w="1228" w:type="dxa"/>
            <w:tcBorders>
              <w:top w:val="nil"/>
              <w:left w:val="nil"/>
              <w:bottom w:val="single"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21" w:type="dxa"/>
            <w:tcBorders>
              <w:top w:val="nil"/>
              <w:left w:val="nil"/>
              <w:bottom w:val="single" w:sz="4" w:space="0" w:color="auto"/>
              <w:right w:val="single" w:sz="4" w:space="0" w:color="auto"/>
            </w:tcBorders>
            <w:shd w:val="clear" w:color="auto" w:fill="auto"/>
            <w:noWrap/>
            <w:vAlign w:val="center"/>
            <w:hideMark/>
          </w:tcPr>
          <w:p w:rsidR="00C0789A" w:rsidRPr="00C0789A" w:rsidRDefault="00C0789A" w:rsidP="00C0789A">
            <w:pPr>
              <w:spacing w:after="0" w:line="240" w:lineRule="auto"/>
              <w:rPr>
                <w:rFonts w:ascii="Arial" w:eastAsia="Times New Roman" w:hAnsi="Arial" w:cs="Arial"/>
                <w:color w:val="000000"/>
                <w:sz w:val="20"/>
                <w:szCs w:val="20"/>
              </w:rPr>
            </w:pPr>
            <w:r w:rsidRPr="00C0789A">
              <w:rPr>
                <w:rFonts w:ascii="Arial" w:eastAsia="Times New Roman" w:hAnsi="Arial" w:cs="Arial"/>
                <w:color w:val="000000"/>
                <w:sz w:val="20"/>
                <w:szCs w:val="20"/>
                <w:lang w:val="en-ID"/>
              </w:rPr>
              <w:t> </w:t>
            </w:r>
          </w:p>
        </w:tc>
        <w:tc>
          <w:tcPr>
            <w:tcW w:w="1117" w:type="dxa"/>
            <w:tcBorders>
              <w:top w:val="nil"/>
              <w:left w:val="nil"/>
              <w:bottom w:val="single" w:sz="4" w:space="0" w:color="auto"/>
              <w:right w:val="single" w:sz="4" w:space="0" w:color="auto"/>
            </w:tcBorders>
            <w:shd w:val="clear" w:color="auto" w:fill="auto"/>
            <w:noWrap/>
            <w:vAlign w:val="center"/>
            <w:hideMark/>
          </w:tcPr>
          <w:p w:rsidR="00C0789A" w:rsidRPr="00C0789A" w:rsidRDefault="00C0789A" w:rsidP="00C0789A">
            <w:pPr>
              <w:spacing w:after="0" w:line="240" w:lineRule="auto"/>
              <w:jc w:val="center"/>
              <w:rPr>
                <w:rFonts w:ascii="Arial" w:eastAsia="Times New Roman" w:hAnsi="Arial" w:cs="Arial"/>
                <w:color w:val="000000"/>
                <w:sz w:val="20"/>
                <w:szCs w:val="20"/>
              </w:rPr>
            </w:pPr>
            <w:r w:rsidRPr="00C0789A">
              <w:rPr>
                <w:rFonts w:ascii="Arial" w:eastAsia="Times New Roman" w:hAnsi="Arial" w:cs="Arial"/>
                <w:color w:val="000000"/>
                <w:sz w:val="20"/>
                <w:szCs w:val="20"/>
                <w:lang w:val="en-ID"/>
              </w:rPr>
              <w:t>0</w:t>
            </w:r>
          </w:p>
        </w:tc>
      </w:tr>
    </w:tbl>
    <w:p w:rsidR="00C0789A" w:rsidRDefault="00C0789A" w:rsidP="00C0789A">
      <w:pPr>
        <w:spacing w:after="120" w:line="240" w:lineRule="auto"/>
        <w:ind w:left="102" w:right="74" w:hanging="11"/>
        <w:jc w:val="center"/>
        <w:rPr>
          <w:rFonts w:ascii="Arial" w:eastAsia="Cambria" w:hAnsi="Arial" w:cs="Arial"/>
          <w:b/>
        </w:rPr>
      </w:pPr>
    </w:p>
    <w:p w:rsidR="00C0789A" w:rsidRDefault="00C0789A" w:rsidP="00C0789A">
      <w:pPr>
        <w:spacing w:after="120" w:line="240" w:lineRule="auto"/>
        <w:ind w:left="102" w:right="74" w:hanging="11"/>
        <w:jc w:val="center"/>
        <w:rPr>
          <w:rFonts w:ascii="Arial" w:eastAsia="Cambria" w:hAnsi="Arial" w:cs="Arial"/>
          <w:b/>
        </w:rPr>
      </w:pPr>
    </w:p>
    <w:p w:rsidR="006562C8" w:rsidRDefault="006562C8" w:rsidP="00C0789A">
      <w:pPr>
        <w:spacing w:after="120" w:line="360" w:lineRule="auto"/>
        <w:jc w:val="both"/>
        <w:rPr>
          <w:rFonts w:ascii="Arial" w:hAnsi="Arial" w:cs="Arial"/>
          <w:color w:val="190E13"/>
          <w:sz w:val="24"/>
          <w:szCs w:val="24"/>
        </w:rPr>
      </w:pPr>
    </w:p>
    <w:p w:rsidR="00E645E0" w:rsidRPr="00DC5B4B" w:rsidRDefault="00E645E0" w:rsidP="00E645E0">
      <w:pPr>
        <w:spacing w:line="360" w:lineRule="auto"/>
        <w:ind w:firstLine="851"/>
        <w:jc w:val="both"/>
        <w:rPr>
          <w:rFonts w:ascii="Arial" w:hAnsi="Arial" w:cs="Arial"/>
          <w:color w:val="190E13"/>
          <w:sz w:val="24"/>
          <w:szCs w:val="24"/>
        </w:rPr>
      </w:pPr>
    </w:p>
    <w:p w:rsidR="00E645E0" w:rsidRPr="00013CFF" w:rsidRDefault="00E645E0" w:rsidP="00E645E0">
      <w:pPr>
        <w:spacing w:after="0" w:line="360" w:lineRule="auto"/>
        <w:jc w:val="both"/>
        <w:rPr>
          <w:rFonts w:ascii="Arial" w:hAnsi="Arial" w:cs="Arial"/>
          <w:sz w:val="24"/>
          <w:szCs w:val="24"/>
          <w:lang w:val="en-ID"/>
        </w:rPr>
      </w:pPr>
    </w:p>
    <w:sectPr w:rsidR="00E645E0" w:rsidRPr="00013CFF" w:rsidSect="000917EF">
      <w:headerReference w:type="even" r:id="rId8"/>
      <w:headerReference w:type="default" r:id="rId9"/>
      <w:footerReference w:type="even" r:id="rId10"/>
      <w:footerReference w:type="default" r:id="rId11"/>
      <w:footerReference w:type="first" r:id="rId12"/>
      <w:pgSz w:w="12191" w:h="18711" w:code="10001"/>
      <w:pgMar w:top="2268" w:right="1701" w:bottom="1701" w:left="2268" w:header="720" w:footer="720" w:gutter="0"/>
      <w:pgNumType w:start="49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0F9C" w:rsidRDefault="00FA0F9C" w:rsidP="006147C1">
      <w:pPr>
        <w:spacing w:after="0" w:line="240" w:lineRule="auto"/>
      </w:pPr>
      <w:r>
        <w:separator/>
      </w:r>
    </w:p>
  </w:endnote>
  <w:endnote w:type="continuationSeparator" w:id="0">
    <w:p w:rsidR="00FA0F9C" w:rsidRDefault="00FA0F9C" w:rsidP="00614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Candara">
    <w:panose1 w:val="020E0502030303020204"/>
    <w:charset w:val="00"/>
    <w:family w:val="swiss"/>
    <w:pitch w:val="variable"/>
    <w:sig w:usb0="A00002EF" w:usb1="4000A44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9598381"/>
      <w:docPartObj>
        <w:docPartGallery w:val="Page Numbers (Bottom of Page)"/>
        <w:docPartUnique/>
      </w:docPartObj>
    </w:sdtPr>
    <w:sdtEndPr>
      <w:rPr>
        <w:noProof/>
      </w:rPr>
    </w:sdtEndPr>
    <w:sdtContent>
      <w:p w:rsidR="00A31D48" w:rsidRDefault="00A31D48">
        <w:pPr>
          <w:pStyle w:val="Footer"/>
        </w:pPr>
        <w:r>
          <w:t xml:space="preserve">BAB VI KINERJA PENYELENGGARAAN PEMERINTAH DAERAH | </w:t>
        </w:r>
        <w:r>
          <w:fldChar w:fldCharType="begin"/>
        </w:r>
        <w:r>
          <w:instrText xml:space="preserve"> PAGE   \* MERGEFORMAT </w:instrText>
        </w:r>
        <w:r>
          <w:fldChar w:fldCharType="separate"/>
        </w:r>
        <w:r w:rsidR="00707B76">
          <w:rPr>
            <w:noProof/>
          </w:rPr>
          <w:t>504</w:t>
        </w:r>
        <w:r>
          <w:rPr>
            <w:noProof/>
          </w:rPr>
          <w:fldChar w:fldCharType="end"/>
        </w:r>
      </w:p>
    </w:sdtContent>
  </w:sdt>
  <w:p w:rsidR="00A31D48" w:rsidRDefault="00A31D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1802920"/>
      <w:docPartObj>
        <w:docPartGallery w:val="Page Numbers (Bottom of Page)"/>
        <w:docPartUnique/>
      </w:docPartObj>
    </w:sdtPr>
    <w:sdtEndPr>
      <w:rPr>
        <w:noProof/>
      </w:rPr>
    </w:sdtEndPr>
    <w:sdtContent>
      <w:p w:rsidR="00A31D48" w:rsidRDefault="00A31D48" w:rsidP="000F1A1F">
        <w:pPr>
          <w:pStyle w:val="Footer"/>
          <w:jc w:val="right"/>
        </w:pPr>
        <w:r>
          <w:t xml:space="preserve">BAB VI KINERJA PENYELENGGARAAN PEMERINTAH DAERAH | </w:t>
        </w:r>
        <w:r>
          <w:fldChar w:fldCharType="begin"/>
        </w:r>
        <w:r>
          <w:instrText xml:space="preserve"> PAGE   \* MERGEFORMAT </w:instrText>
        </w:r>
        <w:r>
          <w:fldChar w:fldCharType="separate"/>
        </w:r>
        <w:r w:rsidR="00707B76">
          <w:rPr>
            <w:noProof/>
          </w:rPr>
          <w:t>503</w:t>
        </w:r>
        <w:r>
          <w:rPr>
            <w:noProof/>
          </w:rPr>
          <w:fldChar w:fldCharType="end"/>
        </w:r>
      </w:p>
    </w:sdtContent>
  </w:sdt>
  <w:p w:rsidR="00A31D48" w:rsidRDefault="00A31D4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1228724056"/>
      <w:docPartObj>
        <w:docPartGallery w:val="Page Numbers (Bottom of Page)"/>
        <w:docPartUnique/>
      </w:docPartObj>
    </w:sdtPr>
    <w:sdtEndPr>
      <w:rPr>
        <w:noProof/>
        <w:sz w:val="20"/>
        <w:szCs w:val="20"/>
      </w:rPr>
    </w:sdtEndPr>
    <w:sdtContent>
      <w:p w:rsidR="00A31D48" w:rsidRPr="00F74BFF" w:rsidRDefault="00A31D48">
        <w:pPr>
          <w:pStyle w:val="Footer"/>
          <w:jc w:val="right"/>
          <w:rPr>
            <w:rFonts w:ascii="Arial" w:hAnsi="Arial" w:cs="Arial"/>
            <w:sz w:val="20"/>
            <w:szCs w:val="20"/>
          </w:rPr>
        </w:pPr>
        <w:r>
          <w:rPr>
            <w:rFonts w:ascii="Arial" w:hAnsi="Arial" w:cs="Arial"/>
            <w:sz w:val="20"/>
            <w:szCs w:val="20"/>
          </w:rPr>
          <w:t>454</w:t>
        </w:r>
      </w:p>
    </w:sdtContent>
  </w:sdt>
  <w:p w:rsidR="00A31D48" w:rsidRDefault="00A31D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0F9C" w:rsidRDefault="00FA0F9C" w:rsidP="006147C1">
      <w:pPr>
        <w:spacing w:after="0" w:line="240" w:lineRule="auto"/>
      </w:pPr>
      <w:r>
        <w:separator/>
      </w:r>
    </w:p>
  </w:footnote>
  <w:footnote w:type="continuationSeparator" w:id="0">
    <w:p w:rsidR="00FA0F9C" w:rsidRDefault="00FA0F9C" w:rsidP="006147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8300726"/>
      <w:docPartObj>
        <w:docPartGallery w:val="Page Numbers (Top of Page)"/>
        <w:docPartUnique/>
      </w:docPartObj>
    </w:sdtPr>
    <w:sdtEndPr>
      <w:rPr>
        <w:noProof/>
      </w:rPr>
    </w:sdtEndPr>
    <w:sdtContent>
      <w:sdt>
        <w:sdtPr>
          <w:rPr>
            <w:color w:val="948A54" w:themeColor="background2" w:themeShade="80"/>
          </w:rPr>
          <w:id w:val="-1498797924"/>
          <w:docPartObj>
            <w:docPartGallery w:val="Page Numbers (Top of Page)"/>
            <w:docPartUnique/>
          </w:docPartObj>
        </w:sdtPr>
        <w:sdtEndPr>
          <w:rPr>
            <w:noProof/>
          </w:rPr>
        </w:sdtEndPr>
        <w:sdtContent>
          <w:p w:rsidR="00A31D48" w:rsidRPr="00BD793E" w:rsidRDefault="00A31D48" w:rsidP="000F1A1F">
            <w:pPr>
              <w:pStyle w:val="Header"/>
              <w:jc w:val="right"/>
            </w:pPr>
            <w:r w:rsidRPr="00BD793E">
              <w:t xml:space="preserve">PERUBAHAN RENCANA KERJA PEMERINTAH DAERAH (P-RKPD) </w:t>
            </w:r>
          </w:p>
          <w:p w:rsidR="00A31D48" w:rsidRPr="00DB34C3" w:rsidRDefault="00A31D48" w:rsidP="000F1A1F">
            <w:pPr>
              <w:pStyle w:val="Header"/>
              <w:jc w:val="right"/>
              <w:rPr>
                <w:color w:val="948A54" w:themeColor="background2" w:themeShade="80"/>
              </w:rPr>
            </w:pPr>
            <w:r w:rsidRPr="00BD793E">
              <w:t>KABUPATEN KEPULAUAN SELAYAR TAHUN 2021</w:t>
            </w:r>
          </w:p>
        </w:sdtContent>
      </w:sdt>
      <w:p w:rsidR="00A31D48" w:rsidRDefault="00A31D48" w:rsidP="000F1A1F">
        <w:pPr>
          <w:pStyle w:val="Header"/>
          <w:jc w:val="right"/>
          <w:rPr>
            <w:noProof/>
          </w:rPr>
        </w:pPr>
      </w:p>
    </w:sdtContent>
  </w:sdt>
  <w:p w:rsidR="00A31D48" w:rsidRDefault="00A31D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05593"/>
      <w:docPartObj>
        <w:docPartGallery w:val="Page Numbers (Top of Page)"/>
        <w:docPartUnique/>
      </w:docPartObj>
    </w:sdtPr>
    <w:sdtEndPr>
      <w:rPr>
        <w:noProof/>
      </w:rPr>
    </w:sdtEndPr>
    <w:sdtContent>
      <w:sdt>
        <w:sdtPr>
          <w:id w:val="1894852901"/>
          <w:docPartObj>
            <w:docPartGallery w:val="Page Numbers (Top of Page)"/>
            <w:docPartUnique/>
          </w:docPartObj>
        </w:sdtPr>
        <w:sdtEndPr>
          <w:rPr>
            <w:noProof/>
          </w:rPr>
        </w:sdtEndPr>
        <w:sdtContent>
          <w:sdt>
            <w:sdtPr>
              <w:rPr>
                <w:color w:val="948A54" w:themeColor="background2" w:themeShade="80"/>
              </w:rPr>
              <w:id w:val="-1007446515"/>
              <w:docPartObj>
                <w:docPartGallery w:val="Page Numbers (Top of Page)"/>
                <w:docPartUnique/>
              </w:docPartObj>
            </w:sdtPr>
            <w:sdtEndPr>
              <w:rPr>
                <w:noProof/>
              </w:rPr>
            </w:sdtEndPr>
            <w:sdtContent>
              <w:p w:rsidR="00A31D48" w:rsidRPr="00BD793E" w:rsidRDefault="00A31D48" w:rsidP="000F1A1F">
                <w:pPr>
                  <w:pStyle w:val="Header"/>
                </w:pPr>
                <w:r w:rsidRPr="00BD793E">
                  <w:t xml:space="preserve">PERUBAHAN RENCANA KERJA PEMERINTAH DAERAH (P-RKPD) </w:t>
                </w:r>
              </w:p>
              <w:p w:rsidR="00A31D48" w:rsidRPr="00DB34C3" w:rsidRDefault="00A31D48" w:rsidP="000F1A1F">
                <w:pPr>
                  <w:pStyle w:val="Header"/>
                  <w:rPr>
                    <w:color w:val="948A54" w:themeColor="background2" w:themeShade="80"/>
                  </w:rPr>
                </w:pPr>
                <w:r w:rsidRPr="00BD793E">
                  <w:t>KABUPATEN KEPULAUAN SELAYAR TAHUN 2021</w:t>
                </w:r>
              </w:p>
            </w:sdtContent>
          </w:sdt>
          <w:p w:rsidR="00A31D48" w:rsidRDefault="00A31D48" w:rsidP="000F1A1F">
            <w:pPr>
              <w:pStyle w:val="Header"/>
              <w:jc w:val="right"/>
              <w:rPr>
                <w:noProof/>
              </w:rPr>
            </w:pPr>
          </w:p>
        </w:sdtContent>
      </w:sdt>
      <w:p w:rsidR="00A31D48" w:rsidRDefault="00A31D48" w:rsidP="000F1A1F">
        <w:pPr>
          <w:pStyle w:val="Header"/>
          <w:jc w:val="right"/>
        </w:pPr>
        <w:r>
          <w:t xml:space="preserve"> </w:t>
        </w:r>
      </w:p>
    </w:sdtContent>
  </w:sdt>
  <w:p w:rsidR="00A31D48" w:rsidRDefault="00A31D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76499B"/>
    <w:multiLevelType w:val="hybridMultilevel"/>
    <w:tmpl w:val="C06A3204"/>
    <w:lvl w:ilvl="0" w:tplc="D48A6F78">
      <w:start w:val="1"/>
      <w:numFmt w:val="lowerLetter"/>
      <w:pStyle w:val="H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F5587C"/>
    <w:multiLevelType w:val="hybridMultilevel"/>
    <w:tmpl w:val="90521596"/>
    <w:lvl w:ilvl="0" w:tplc="499C5530">
      <w:start w:val="1"/>
      <w:numFmt w:val="decimal"/>
      <w:lvlText w:val="6.4.%1"/>
      <w:lvlJc w:val="left"/>
      <w:pPr>
        <w:ind w:left="720" w:hanging="360"/>
      </w:pPr>
      <w:rPr>
        <w:rFonts w:ascii="Arial" w:hAnsi="Arial" w:cs="Arial"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4B5BFA"/>
    <w:multiLevelType w:val="multilevel"/>
    <w:tmpl w:val="636EDE6A"/>
    <w:lvl w:ilvl="0">
      <w:start w:val="1"/>
      <w:numFmt w:val="decimal"/>
      <w:lvlText w:val="%1"/>
      <w:lvlJc w:val="left"/>
      <w:pPr>
        <w:ind w:left="360" w:hanging="360"/>
      </w:pPr>
      <w:rPr>
        <w:rFonts w:hint="default"/>
      </w:rPr>
    </w:lvl>
    <w:lvl w:ilvl="1">
      <w:start w:val="1"/>
      <w:numFmt w:val="decimal"/>
      <w:lvlText w:val="6.%2"/>
      <w:lvlJc w:val="left"/>
      <w:pPr>
        <w:ind w:left="248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3211777D"/>
    <w:multiLevelType w:val="hybridMultilevel"/>
    <w:tmpl w:val="709A3C10"/>
    <w:lvl w:ilvl="0" w:tplc="4F8C2266">
      <w:start w:val="1"/>
      <w:numFmt w:val="bullet"/>
      <w:pStyle w:val="LISTPOINT"/>
      <w:lvlText w:val=""/>
      <w:lvlJc w:val="left"/>
      <w:pPr>
        <w:tabs>
          <w:tab w:val="num" w:pos="1332"/>
        </w:tabs>
        <w:ind w:left="1332" w:hanging="360"/>
      </w:pPr>
      <w:rPr>
        <w:rFonts w:ascii="Symbol" w:hAnsi="Symbol" w:hint="default"/>
      </w:rPr>
    </w:lvl>
    <w:lvl w:ilvl="1" w:tplc="A45AADCE">
      <w:start w:val="1"/>
      <w:numFmt w:val="lowerLetter"/>
      <w:lvlText w:val="%2."/>
      <w:lvlJc w:val="left"/>
      <w:pPr>
        <w:tabs>
          <w:tab w:val="num" w:pos="972"/>
        </w:tabs>
        <w:ind w:left="972" w:hanging="360"/>
      </w:pPr>
      <w:rPr>
        <w:b w:val="0"/>
        <w:color w:val="auto"/>
      </w:rPr>
    </w:lvl>
    <w:lvl w:ilvl="2" w:tplc="04090001">
      <w:start w:val="1"/>
      <w:numFmt w:val="bullet"/>
      <w:lvlText w:val=""/>
      <w:lvlJc w:val="left"/>
      <w:pPr>
        <w:tabs>
          <w:tab w:val="num" w:pos="1872"/>
        </w:tabs>
        <w:ind w:left="1872" w:hanging="360"/>
      </w:pPr>
      <w:rPr>
        <w:rFonts w:ascii="Symbol" w:hAnsi="Symbol" w:hint="default"/>
      </w:r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abstractNum w:abstractNumId="4">
    <w:nsid w:val="325A71CC"/>
    <w:multiLevelType w:val="hybridMultilevel"/>
    <w:tmpl w:val="32F42CD0"/>
    <w:lvl w:ilvl="0" w:tplc="941A4F90">
      <w:start w:val="1"/>
      <w:numFmt w:val="bullet"/>
      <w:pStyle w:val="T2Hang025"/>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nsid w:val="52D219E0"/>
    <w:multiLevelType w:val="hybridMultilevel"/>
    <w:tmpl w:val="58144B42"/>
    <w:lvl w:ilvl="0" w:tplc="4BA6A36E">
      <w:start w:val="1"/>
      <w:numFmt w:val="lowerLetter"/>
      <w:lvlText w:val="%1."/>
      <w:lvlJc w:val="left"/>
      <w:pPr>
        <w:ind w:left="1080" w:hanging="720"/>
      </w:pPr>
      <w:rPr>
        <w:rFonts w:cs="Times New Roman" w:hint="default"/>
        <w:color w:val="00000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nsid w:val="653329EF"/>
    <w:multiLevelType w:val="multilevel"/>
    <w:tmpl w:val="0409001D"/>
    <w:styleLink w:val="Style1"/>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66DC58C9"/>
    <w:multiLevelType w:val="hybridMultilevel"/>
    <w:tmpl w:val="92900356"/>
    <w:lvl w:ilvl="0" w:tplc="5AD4CFF6">
      <w:start w:val="1"/>
      <w:numFmt w:val="bullet"/>
      <w:pStyle w:val="b"/>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76237EE4"/>
    <w:multiLevelType w:val="multilevel"/>
    <w:tmpl w:val="0409001F"/>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
  </w:num>
  <w:num w:numId="3">
    <w:abstractNumId w:val="7"/>
  </w:num>
  <w:num w:numId="4">
    <w:abstractNumId w:val="0"/>
  </w:num>
  <w:num w:numId="5">
    <w:abstractNumId w:val="4"/>
  </w:num>
  <w:num w:numId="6">
    <w:abstractNumId w:val="6"/>
  </w:num>
  <w:num w:numId="7">
    <w:abstractNumId w:val="8"/>
  </w:num>
  <w:num w:numId="8">
    <w:abstractNumId w:val="3"/>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hideSpellingErrors/>
  <w:defaultTabStop w:val="720"/>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074"/>
    <w:rsid w:val="00000992"/>
    <w:rsid w:val="0000112E"/>
    <w:rsid w:val="00001AE5"/>
    <w:rsid w:val="00001C6F"/>
    <w:rsid w:val="000038E3"/>
    <w:rsid w:val="00003F6D"/>
    <w:rsid w:val="000046FD"/>
    <w:rsid w:val="00006E2D"/>
    <w:rsid w:val="0001021D"/>
    <w:rsid w:val="0001047B"/>
    <w:rsid w:val="00011A92"/>
    <w:rsid w:val="00013CFF"/>
    <w:rsid w:val="00015137"/>
    <w:rsid w:val="000151DF"/>
    <w:rsid w:val="000162F3"/>
    <w:rsid w:val="00017BB2"/>
    <w:rsid w:val="000206D3"/>
    <w:rsid w:val="00020F93"/>
    <w:rsid w:val="000213FC"/>
    <w:rsid w:val="0002141A"/>
    <w:rsid w:val="000215B0"/>
    <w:rsid w:val="0002196A"/>
    <w:rsid w:val="0002203D"/>
    <w:rsid w:val="00022298"/>
    <w:rsid w:val="00022F37"/>
    <w:rsid w:val="000234C7"/>
    <w:rsid w:val="00023765"/>
    <w:rsid w:val="00024D73"/>
    <w:rsid w:val="00025C97"/>
    <w:rsid w:val="00026A5C"/>
    <w:rsid w:val="000276B0"/>
    <w:rsid w:val="00027D14"/>
    <w:rsid w:val="00030EA4"/>
    <w:rsid w:val="000316B3"/>
    <w:rsid w:val="00031A80"/>
    <w:rsid w:val="00035B77"/>
    <w:rsid w:val="00035F03"/>
    <w:rsid w:val="00036668"/>
    <w:rsid w:val="000420E9"/>
    <w:rsid w:val="00042CAD"/>
    <w:rsid w:val="00042D3E"/>
    <w:rsid w:val="00045487"/>
    <w:rsid w:val="00045CD7"/>
    <w:rsid w:val="0004651C"/>
    <w:rsid w:val="00046E13"/>
    <w:rsid w:val="0005316D"/>
    <w:rsid w:val="000544A0"/>
    <w:rsid w:val="00054532"/>
    <w:rsid w:val="00055CAA"/>
    <w:rsid w:val="00057EA6"/>
    <w:rsid w:val="0006277C"/>
    <w:rsid w:val="000636D7"/>
    <w:rsid w:val="00064C91"/>
    <w:rsid w:val="00065A40"/>
    <w:rsid w:val="000665C3"/>
    <w:rsid w:val="00066B0C"/>
    <w:rsid w:val="00066DF9"/>
    <w:rsid w:val="00067CE1"/>
    <w:rsid w:val="000700E6"/>
    <w:rsid w:val="000712E8"/>
    <w:rsid w:val="0007219A"/>
    <w:rsid w:val="000722D3"/>
    <w:rsid w:val="00072A73"/>
    <w:rsid w:val="00072D02"/>
    <w:rsid w:val="000736CF"/>
    <w:rsid w:val="00075D94"/>
    <w:rsid w:val="00076D95"/>
    <w:rsid w:val="00080D7D"/>
    <w:rsid w:val="000811F1"/>
    <w:rsid w:val="00081F82"/>
    <w:rsid w:val="00082B19"/>
    <w:rsid w:val="00083A07"/>
    <w:rsid w:val="00083A72"/>
    <w:rsid w:val="00085D50"/>
    <w:rsid w:val="00085E9C"/>
    <w:rsid w:val="00087467"/>
    <w:rsid w:val="00087A88"/>
    <w:rsid w:val="000917EF"/>
    <w:rsid w:val="0009279E"/>
    <w:rsid w:val="00092D67"/>
    <w:rsid w:val="000944D1"/>
    <w:rsid w:val="00094739"/>
    <w:rsid w:val="00094BAA"/>
    <w:rsid w:val="00096D27"/>
    <w:rsid w:val="000971F7"/>
    <w:rsid w:val="000A0011"/>
    <w:rsid w:val="000A169A"/>
    <w:rsid w:val="000A2750"/>
    <w:rsid w:val="000A3AB9"/>
    <w:rsid w:val="000A46D9"/>
    <w:rsid w:val="000A4CE1"/>
    <w:rsid w:val="000A5B90"/>
    <w:rsid w:val="000A6683"/>
    <w:rsid w:val="000A76BF"/>
    <w:rsid w:val="000A7964"/>
    <w:rsid w:val="000A7D0D"/>
    <w:rsid w:val="000B1B17"/>
    <w:rsid w:val="000B1E20"/>
    <w:rsid w:val="000B4A7C"/>
    <w:rsid w:val="000B53C8"/>
    <w:rsid w:val="000B5C42"/>
    <w:rsid w:val="000B6778"/>
    <w:rsid w:val="000B7C3B"/>
    <w:rsid w:val="000C02BF"/>
    <w:rsid w:val="000C2688"/>
    <w:rsid w:val="000C32C2"/>
    <w:rsid w:val="000C524B"/>
    <w:rsid w:val="000C7677"/>
    <w:rsid w:val="000C76DB"/>
    <w:rsid w:val="000C7CD9"/>
    <w:rsid w:val="000D0D7D"/>
    <w:rsid w:val="000D22B3"/>
    <w:rsid w:val="000D3E86"/>
    <w:rsid w:val="000D4A28"/>
    <w:rsid w:val="000D4B88"/>
    <w:rsid w:val="000D4C68"/>
    <w:rsid w:val="000D500A"/>
    <w:rsid w:val="000D719A"/>
    <w:rsid w:val="000E065C"/>
    <w:rsid w:val="000E1ED6"/>
    <w:rsid w:val="000E3FF8"/>
    <w:rsid w:val="000E4FC8"/>
    <w:rsid w:val="000E5782"/>
    <w:rsid w:val="000E614F"/>
    <w:rsid w:val="000F1948"/>
    <w:rsid w:val="000F1A1F"/>
    <w:rsid w:val="000F240E"/>
    <w:rsid w:val="000F3CFC"/>
    <w:rsid w:val="000F3D31"/>
    <w:rsid w:val="000F5A76"/>
    <w:rsid w:val="000F6266"/>
    <w:rsid w:val="00100CCA"/>
    <w:rsid w:val="00103CBA"/>
    <w:rsid w:val="0010415C"/>
    <w:rsid w:val="00105515"/>
    <w:rsid w:val="00105BE3"/>
    <w:rsid w:val="00107A55"/>
    <w:rsid w:val="00111627"/>
    <w:rsid w:val="00112C01"/>
    <w:rsid w:val="00113C4B"/>
    <w:rsid w:val="001141DC"/>
    <w:rsid w:val="00117ED2"/>
    <w:rsid w:val="001206C1"/>
    <w:rsid w:val="00121BC1"/>
    <w:rsid w:val="00122189"/>
    <w:rsid w:val="001222CF"/>
    <w:rsid w:val="001244B8"/>
    <w:rsid w:val="00125013"/>
    <w:rsid w:val="00125194"/>
    <w:rsid w:val="0012563C"/>
    <w:rsid w:val="00126AFA"/>
    <w:rsid w:val="00130210"/>
    <w:rsid w:val="001308E9"/>
    <w:rsid w:val="00131388"/>
    <w:rsid w:val="001334DA"/>
    <w:rsid w:val="00133627"/>
    <w:rsid w:val="001338D3"/>
    <w:rsid w:val="00134906"/>
    <w:rsid w:val="00135227"/>
    <w:rsid w:val="0013612F"/>
    <w:rsid w:val="001374A8"/>
    <w:rsid w:val="00137FF8"/>
    <w:rsid w:val="001434C9"/>
    <w:rsid w:val="00143B15"/>
    <w:rsid w:val="00144CCF"/>
    <w:rsid w:val="00144DED"/>
    <w:rsid w:val="00145CB6"/>
    <w:rsid w:val="00150081"/>
    <w:rsid w:val="00150B16"/>
    <w:rsid w:val="00151ED1"/>
    <w:rsid w:val="00153DC9"/>
    <w:rsid w:val="001541D5"/>
    <w:rsid w:val="00154B31"/>
    <w:rsid w:val="00157B1D"/>
    <w:rsid w:val="00160ECA"/>
    <w:rsid w:val="00163DCC"/>
    <w:rsid w:val="00164376"/>
    <w:rsid w:val="00165042"/>
    <w:rsid w:val="00166E89"/>
    <w:rsid w:val="001674E8"/>
    <w:rsid w:val="0017054E"/>
    <w:rsid w:val="00171386"/>
    <w:rsid w:val="001728C6"/>
    <w:rsid w:val="001738AF"/>
    <w:rsid w:val="00174CDD"/>
    <w:rsid w:val="00175550"/>
    <w:rsid w:val="00176353"/>
    <w:rsid w:val="00177C34"/>
    <w:rsid w:val="00180634"/>
    <w:rsid w:val="00180A56"/>
    <w:rsid w:val="0018175A"/>
    <w:rsid w:val="00182274"/>
    <w:rsid w:val="00182C40"/>
    <w:rsid w:val="00183A46"/>
    <w:rsid w:val="001840EE"/>
    <w:rsid w:val="00185183"/>
    <w:rsid w:val="001852F3"/>
    <w:rsid w:val="00187279"/>
    <w:rsid w:val="0018759B"/>
    <w:rsid w:val="001875E1"/>
    <w:rsid w:val="00187D0A"/>
    <w:rsid w:val="00192A3E"/>
    <w:rsid w:val="00196D71"/>
    <w:rsid w:val="001A15BF"/>
    <w:rsid w:val="001A1AFD"/>
    <w:rsid w:val="001A2B37"/>
    <w:rsid w:val="001A372A"/>
    <w:rsid w:val="001A39D1"/>
    <w:rsid w:val="001A4321"/>
    <w:rsid w:val="001A4B67"/>
    <w:rsid w:val="001A530D"/>
    <w:rsid w:val="001A5403"/>
    <w:rsid w:val="001A6947"/>
    <w:rsid w:val="001A6E34"/>
    <w:rsid w:val="001A714D"/>
    <w:rsid w:val="001B0CDA"/>
    <w:rsid w:val="001B221B"/>
    <w:rsid w:val="001B2C66"/>
    <w:rsid w:val="001B56DD"/>
    <w:rsid w:val="001B7015"/>
    <w:rsid w:val="001B7448"/>
    <w:rsid w:val="001C0303"/>
    <w:rsid w:val="001C15A5"/>
    <w:rsid w:val="001C5A2B"/>
    <w:rsid w:val="001C6D3C"/>
    <w:rsid w:val="001C78B2"/>
    <w:rsid w:val="001D0647"/>
    <w:rsid w:val="001D12E2"/>
    <w:rsid w:val="001D3698"/>
    <w:rsid w:val="001D4951"/>
    <w:rsid w:val="001D4DBC"/>
    <w:rsid w:val="001D55CF"/>
    <w:rsid w:val="001D633E"/>
    <w:rsid w:val="001E0AF0"/>
    <w:rsid w:val="001E32A7"/>
    <w:rsid w:val="001E367B"/>
    <w:rsid w:val="001E499C"/>
    <w:rsid w:val="001E5E99"/>
    <w:rsid w:val="001E6072"/>
    <w:rsid w:val="001E682F"/>
    <w:rsid w:val="001F06A0"/>
    <w:rsid w:val="001F0D1D"/>
    <w:rsid w:val="001F1D66"/>
    <w:rsid w:val="001F2A4A"/>
    <w:rsid w:val="001F3BF9"/>
    <w:rsid w:val="001F47F7"/>
    <w:rsid w:val="002005B8"/>
    <w:rsid w:val="00200B4E"/>
    <w:rsid w:val="00201BC8"/>
    <w:rsid w:val="002039C6"/>
    <w:rsid w:val="002045E4"/>
    <w:rsid w:val="00205950"/>
    <w:rsid w:val="00205A27"/>
    <w:rsid w:val="00210B1E"/>
    <w:rsid w:val="00213885"/>
    <w:rsid w:val="00214CC9"/>
    <w:rsid w:val="00217BC4"/>
    <w:rsid w:val="00217EC0"/>
    <w:rsid w:val="0022108F"/>
    <w:rsid w:val="00222747"/>
    <w:rsid w:val="00223651"/>
    <w:rsid w:val="00226078"/>
    <w:rsid w:val="00227A21"/>
    <w:rsid w:val="002334E4"/>
    <w:rsid w:val="00233990"/>
    <w:rsid w:val="00233E3A"/>
    <w:rsid w:val="00235C29"/>
    <w:rsid w:val="00240E80"/>
    <w:rsid w:val="002419A3"/>
    <w:rsid w:val="002434FF"/>
    <w:rsid w:val="002477CC"/>
    <w:rsid w:val="00247C7B"/>
    <w:rsid w:val="00247E69"/>
    <w:rsid w:val="002500B0"/>
    <w:rsid w:val="00252488"/>
    <w:rsid w:val="00253236"/>
    <w:rsid w:val="002538B8"/>
    <w:rsid w:val="00255216"/>
    <w:rsid w:val="00255F36"/>
    <w:rsid w:val="00256E6F"/>
    <w:rsid w:val="0025757E"/>
    <w:rsid w:val="00260A79"/>
    <w:rsid w:val="00260FAC"/>
    <w:rsid w:val="002615CF"/>
    <w:rsid w:val="00262211"/>
    <w:rsid w:val="00262B72"/>
    <w:rsid w:val="00262DF3"/>
    <w:rsid w:val="0026367C"/>
    <w:rsid w:val="00264769"/>
    <w:rsid w:val="0026565E"/>
    <w:rsid w:val="002675B5"/>
    <w:rsid w:val="00272AC0"/>
    <w:rsid w:val="00274416"/>
    <w:rsid w:val="00274593"/>
    <w:rsid w:val="0027724F"/>
    <w:rsid w:val="00281061"/>
    <w:rsid w:val="00282469"/>
    <w:rsid w:val="002861D3"/>
    <w:rsid w:val="00290824"/>
    <w:rsid w:val="00292F5E"/>
    <w:rsid w:val="00295212"/>
    <w:rsid w:val="002A2854"/>
    <w:rsid w:val="002A34C2"/>
    <w:rsid w:val="002A4520"/>
    <w:rsid w:val="002A47D1"/>
    <w:rsid w:val="002A505C"/>
    <w:rsid w:val="002A5DA2"/>
    <w:rsid w:val="002B0749"/>
    <w:rsid w:val="002B1550"/>
    <w:rsid w:val="002B1A9B"/>
    <w:rsid w:val="002B21C1"/>
    <w:rsid w:val="002B234E"/>
    <w:rsid w:val="002B24E0"/>
    <w:rsid w:val="002B3457"/>
    <w:rsid w:val="002B4CEC"/>
    <w:rsid w:val="002B7096"/>
    <w:rsid w:val="002B71A6"/>
    <w:rsid w:val="002B7746"/>
    <w:rsid w:val="002C1E9D"/>
    <w:rsid w:val="002C28D6"/>
    <w:rsid w:val="002C42F7"/>
    <w:rsid w:val="002C5754"/>
    <w:rsid w:val="002C79E6"/>
    <w:rsid w:val="002C7C06"/>
    <w:rsid w:val="002D177E"/>
    <w:rsid w:val="002D1F3E"/>
    <w:rsid w:val="002D28FB"/>
    <w:rsid w:val="002D3875"/>
    <w:rsid w:val="002D5E42"/>
    <w:rsid w:val="002D6434"/>
    <w:rsid w:val="002D665A"/>
    <w:rsid w:val="002D66D4"/>
    <w:rsid w:val="002D67E9"/>
    <w:rsid w:val="002D6DF9"/>
    <w:rsid w:val="002E02BA"/>
    <w:rsid w:val="002E0560"/>
    <w:rsid w:val="002E0BE0"/>
    <w:rsid w:val="002E1C5D"/>
    <w:rsid w:val="002E383C"/>
    <w:rsid w:val="002E520F"/>
    <w:rsid w:val="002E66CC"/>
    <w:rsid w:val="002E7D3B"/>
    <w:rsid w:val="002E7F65"/>
    <w:rsid w:val="002F056E"/>
    <w:rsid w:val="002F14A7"/>
    <w:rsid w:val="002F314C"/>
    <w:rsid w:val="002F5116"/>
    <w:rsid w:val="002F5277"/>
    <w:rsid w:val="002F72F5"/>
    <w:rsid w:val="002F7634"/>
    <w:rsid w:val="00300733"/>
    <w:rsid w:val="00302006"/>
    <w:rsid w:val="0030276E"/>
    <w:rsid w:val="003048C0"/>
    <w:rsid w:val="003066E7"/>
    <w:rsid w:val="003070E1"/>
    <w:rsid w:val="00307BBD"/>
    <w:rsid w:val="00310785"/>
    <w:rsid w:val="00310D6D"/>
    <w:rsid w:val="003117F0"/>
    <w:rsid w:val="00311BDF"/>
    <w:rsid w:val="0031572D"/>
    <w:rsid w:val="003159D8"/>
    <w:rsid w:val="003167A9"/>
    <w:rsid w:val="00317602"/>
    <w:rsid w:val="00320095"/>
    <w:rsid w:val="00320E58"/>
    <w:rsid w:val="003212FD"/>
    <w:rsid w:val="00321DE3"/>
    <w:rsid w:val="00322123"/>
    <w:rsid w:val="003243FD"/>
    <w:rsid w:val="00324E9E"/>
    <w:rsid w:val="00326E43"/>
    <w:rsid w:val="00330E6B"/>
    <w:rsid w:val="00332A2C"/>
    <w:rsid w:val="00332D5C"/>
    <w:rsid w:val="0033542B"/>
    <w:rsid w:val="00337931"/>
    <w:rsid w:val="00337EAF"/>
    <w:rsid w:val="00340E2F"/>
    <w:rsid w:val="003420FA"/>
    <w:rsid w:val="00344403"/>
    <w:rsid w:val="00344F9C"/>
    <w:rsid w:val="00347A7B"/>
    <w:rsid w:val="00350BFC"/>
    <w:rsid w:val="0035259D"/>
    <w:rsid w:val="00352B1B"/>
    <w:rsid w:val="00352E04"/>
    <w:rsid w:val="00353FCE"/>
    <w:rsid w:val="003546C4"/>
    <w:rsid w:val="00354A8D"/>
    <w:rsid w:val="00355AA4"/>
    <w:rsid w:val="003570D1"/>
    <w:rsid w:val="00361DE4"/>
    <w:rsid w:val="003631A6"/>
    <w:rsid w:val="003654AC"/>
    <w:rsid w:val="00367354"/>
    <w:rsid w:val="00367F31"/>
    <w:rsid w:val="003705FF"/>
    <w:rsid w:val="003717DD"/>
    <w:rsid w:val="003725C5"/>
    <w:rsid w:val="00372607"/>
    <w:rsid w:val="003728C8"/>
    <w:rsid w:val="0037341C"/>
    <w:rsid w:val="00373D08"/>
    <w:rsid w:val="00373E0C"/>
    <w:rsid w:val="00375757"/>
    <w:rsid w:val="0037722C"/>
    <w:rsid w:val="00377549"/>
    <w:rsid w:val="0038042D"/>
    <w:rsid w:val="00383599"/>
    <w:rsid w:val="00386316"/>
    <w:rsid w:val="00387401"/>
    <w:rsid w:val="00391700"/>
    <w:rsid w:val="00392B9A"/>
    <w:rsid w:val="00392BE4"/>
    <w:rsid w:val="00393E23"/>
    <w:rsid w:val="00394A19"/>
    <w:rsid w:val="00395796"/>
    <w:rsid w:val="003958D3"/>
    <w:rsid w:val="00396C8D"/>
    <w:rsid w:val="0039754A"/>
    <w:rsid w:val="003A0C8A"/>
    <w:rsid w:val="003A21C6"/>
    <w:rsid w:val="003A332A"/>
    <w:rsid w:val="003A3736"/>
    <w:rsid w:val="003A4732"/>
    <w:rsid w:val="003A5305"/>
    <w:rsid w:val="003A5FB9"/>
    <w:rsid w:val="003A7CD2"/>
    <w:rsid w:val="003A7FA2"/>
    <w:rsid w:val="003B0E86"/>
    <w:rsid w:val="003B1421"/>
    <w:rsid w:val="003B2C87"/>
    <w:rsid w:val="003B45B1"/>
    <w:rsid w:val="003B4641"/>
    <w:rsid w:val="003B519D"/>
    <w:rsid w:val="003B550A"/>
    <w:rsid w:val="003B6FF2"/>
    <w:rsid w:val="003B7873"/>
    <w:rsid w:val="003B7A67"/>
    <w:rsid w:val="003C0A73"/>
    <w:rsid w:val="003C0A8B"/>
    <w:rsid w:val="003C1310"/>
    <w:rsid w:val="003C15A5"/>
    <w:rsid w:val="003C1DED"/>
    <w:rsid w:val="003C323E"/>
    <w:rsid w:val="003C5EF5"/>
    <w:rsid w:val="003C6AFC"/>
    <w:rsid w:val="003D09DB"/>
    <w:rsid w:val="003D1820"/>
    <w:rsid w:val="003D1A16"/>
    <w:rsid w:val="003D2423"/>
    <w:rsid w:val="003D55AD"/>
    <w:rsid w:val="003D69D2"/>
    <w:rsid w:val="003D7522"/>
    <w:rsid w:val="003E00AA"/>
    <w:rsid w:val="003E1347"/>
    <w:rsid w:val="003E1389"/>
    <w:rsid w:val="003E2D09"/>
    <w:rsid w:val="003E3913"/>
    <w:rsid w:val="003E4005"/>
    <w:rsid w:val="003E4FC5"/>
    <w:rsid w:val="003E6235"/>
    <w:rsid w:val="003E6708"/>
    <w:rsid w:val="003E68F5"/>
    <w:rsid w:val="003F4777"/>
    <w:rsid w:val="003F5AD6"/>
    <w:rsid w:val="003F7AE3"/>
    <w:rsid w:val="00400063"/>
    <w:rsid w:val="00400683"/>
    <w:rsid w:val="00403D6D"/>
    <w:rsid w:val="00403EEC"/>
    <w:rsid w:val="0040593F"/>
    <w:rsid w:val="00406AB5"/>
    <w:rsid w:val="0040705D"/>
    <w:rsid w:val="004071DB"/>
    <w:rsid w:val="004107FB"/>
    <w:rsid w:val="0041306D"/>
    <w:rsid w:val="00414230"/>
    <w:rsid w:val="00416100"/>
    <w:rsid w:val="004165DC"/>
    <w:rsid w:val="0041684D"/>
    <w:rsid w:val="004203CA"/>
    <w:rsid w:val="00420F3D"/>
    <w:rsid w:val="00420FFE"/>
    <w:rsid w:val="00426969"/>
    <w:rsid w:val="0042709D"/>
    <w:rsid w:val="0043016F"/>
    <w:rsid w:val="004314BE"/>
    <w:rsid w:val="00431846"/>
    <w:rsid w:val="0043237F"/>
    <w:rsid w:val="004335C7"/>
    <w:rsid w:val="00434008"/>
    <w:rsid w:val="00434AD2"/>
    <w:rsid w:val="00434E27"/>
    <w:rsid w:val="0043564E"/>
    <w:rsid w:val="00437375"/>
    <w:rsid w:val="00441CC5"/>
    <w:rsid w:val="0044311C"/>
    <w:rsid w:val="00444020"/>
    <w:rsid w:val="00445757"/>
    <w:rsid w:val="00446401"/>
    <w:rsid w:val="00446634"/>
    <w:rsid w:val="00446AA5"/>
    <w:rsid w:val="004474C3"/>
    <w:rsid w:val="00450280"/>
    <w:rsid w:val="004514D8"/>
    <w:rsid w:val="00451E39"/>
    <w:rsid w:val="0045202E"/>
    <w:rsid w:val="00452C11"/>
    <w:rsid w:val="0045545C"/>
    <w:rsid w:val="004568D8"/>
    <w:rsid w:val="0046149A"/>
    <w:rsid w:val="00462FCB"/>
    <w:rsid w:val="0046365D"/>
    <w:rsid w:val="0046629A"/>
    <w:rsid w:val="0046633A"/>
    <w:rsid w:val="00466696"/>
    <w:rsid w:val="004675FD"/>
    <w:rsid w:val="004720B5"/>
    <w:rsid w:val="00472F8B"/>
    <w:rsid w:val="00473EB7"/>
    <w:rsid w:val="00476A7D"/>
    <w:rsid w:val="004800A8"/>
    <w:rsid w:val="0048101D"/>
    <w:rsid w:val="00481500"/>
    <w:rsid w:val="00483455"/>
    <w:rsid w:val="004839C1"/>
    <w:rsid w:val="00486C7F"/>
    <w:rsid w:val="00486E6E"/>
    <w:rsid w:val="004874BA"/>
    <w:rsid w:val="0049115B"/>
    <w:rsid w:val="00492688"/>
    <w:rsid w:val="004A0632"/>
    <w:rsid w:val="004A0AF4"/>
    <w:rsid w:val="004A13A4"/>
    <w:rsid w:val="004A42EC"/>
    <w:rsid w:val="004A4507"/>
    <w:rsid w:val="004A483A"/>
    <w:rsid w:val="004A592E"/>
    <w:rsid w:val="004A620E"/>
    <w:rsid w:val="004A6D0D"/>
    <w:rsid w:val="004A7541"/>
    <w:rsid w:val="004A76BB"/>
    <w:rsid w:val="004B110F"/>
    <w:rsid w:val="004B225E"/>
    <w:rsid w:val="004B3237"/>
    <w:rsid w:val="004B423D"/>
    <w:rsid w:val="004B6465"/>
    <w:rsid w:val="004B6F5F"/>
    <w:rsid w:val="004B7088"/>
    <w:rsid w:val="004B758B"/>
    <w:rsid w:val="004B770D"/>
    <w:rsid w:val="004B7F51"/>
    <w:rsid w:val="004C07CC"/>
    <w:rsid w:val="004C0EC2"/>
    <w:rsid w:val="004C13B0"/>
    <w:rsid w:val="004C32AB"/>
    <w:rsid w:val="004C36AB"/>
    <w:rsid w:val="004C3CF8"/>
    <w:rsid w:val="004C4283"/>
    <w:rsid w:val="004C6570"/>
    <w:rsid w:val="004D2B2C"/>
    <w:rsid w:val="004D2FB9"/>
    <w:rsid w:val="004D55F5"/>
    <w:rsid w:val="004D61E8"/>
    <w:rsid w:val="004E3C6B"/>
    <w:rsid w:val="004E4BE6"/>
    <w:rsid w:val="004E5928"/>
    <w:rsid w:val="004E5B72"/>
    <w:rsid w:val="004F0E9A"/>
    <w:rsid w:val="004F290B"/>
    <w:rsid w:val="004F36D8"/>
    <w:rsid w:val="004F3FEE"/>
    <w:rsid w:val="004F3FFD"/>
    <w:rsid w:val="004F4F0C"/>
    <w:rsid w:val="004F61D3"/>
    <w:rsid w:val="004F627E"/>
    <w:rsid w:val="00501B86"/>
    <w:rsid w:val="00502908"/>
    <w:rsid w:val="00503992"/>
    <w:rsid w:val="00503DB4"/>
    <w:rsid w:val="00504357"/>
    <w:rsid w:val="005131E4"/>
    <w:rsid w:val="0051365C"/>
    <w:rsid w:val="005141CF"/>
    <w:rsid w:val="00514A6D"/>
    <w:rsid w:val="0051545E"/>
    <w:rsid w:val="00515D68"/>
    <w:rsid w:val="0051655E"/>
    <w:rsid w:val="005179AC"/>
    <w:rsid w:val="005179EC"/>
    <w:rsid w:val="00517F04"/>
    <w:rsid w:val="00521A8E"/>
    <w:rsid w:val="00521CD4"/>
    <w:rsid w:val="00524507"/>
    <w:rsid w:val="005252E7"/>
    <w:rsid w:val="00526606"/>
    <w:rsid w:val="0052743F"/>
    <w:rsid w:val="00527A00"/>
    <w:rsid w:val="00531CF0"/>
    <w:rsid w:val="00533849"/>
    <w:rsid w:val="0053627D"/>
    <w:rsid w:val="00540816"/>
    <w:rsid w:val="005418FA"/>
    <w:rsid w:val="005426DA"/>
    <w:rsid w:val="005434A3"/>
    <w:rsid w:val="005459C9"/>
    <w:rsid w:val="0054666B"/>
    <w:rsid w:val="00546EE5"/>
    <w:rsid w:val="00552C33"/>
    <w:rsid w:val="00555BCD"/>
    <w:rsid w:val="00557903"/>
    <w:rsid w:val="00557FD7"/>
    <w:rsid w:val="00560167"/>
    <w:rsid w:val="00560E3D"/>
    <w:rsid w:val="005611D9"/>
    <w:rsid w:val="00561C80"/>
    <w:rsid w:val="0056354C"/>
    <w:rsid w:val="005667D6"/>
    <w:rsid w:val="005712E8"/>
    <w:rsid w:val="00576D2B"/>
    <w:rsid w:val="005800B1"/>
    <w:rsid w:val="00580296"/>
    <w:rsid w:val="005811CD"/>
    <w:rsid w:val="00581ACE"/>
    <w:rsid w:val="005825A5"/>
    <w:rsid w:val="00583EE0"/>
    <w:rsid w:val="00586AA1"/>
    <w:rsid w:val="00587CC1"/>
    <w:rsid w:val="00590061"/>
    <w:rsid w:val="00590AD0"/>
    <w:rsid w:val="00591116"/>
    <w:rsid w:val="00591E83"/>
    <w:rsid w:val="00592558"/>
    <w:rsid w:val="00592DEB"/>
    <w:rsid w:val="005937C5"/>
    <w:rsid w:val="00593B6C"/>
    <w:rsid w:val="00596593"/>
    <w:rsid w:val="005970CC"/>
    <w:rsid w:val="005978E2"/>
    <w:rsid w:val="00597B87"/>
    <w:rsid w:val="005A0544"/>
    <w:rsid w:val="005A18E8"/>
    <w:rsid w:val="005A2DD3"/>
    <w:rsid w:val="005A6DCC"/>
    <w:rsid w:val="005A6FD2"/>
    <w:rsid w:val="005A7EB8"/>
    <w:rsid w:val="005B1EEA"/>
    <w:rsid w:val="005B21A6"/>
    <w:rsid w:val="005B3583"/>
    <w:rsid w:val="005B6DDB"/>
    <w:rsid w:val="005C0B01"/>
    <w:rsid w:val="005C4E83"/>
    <w:rsid w:val="005C4F4F"/>
    <w:rsid w:val="005C55C8"/>
    <w:rsid w:val="005C5FF4"/>
    <w:rsid w:val="005D2F66"/>
    <w:rsid w:val="005D3040"/>
    <w:rsid w:val="005D6932"/>
    <w:rsid w:val="005D7290"/>
    <w:rsid w:val="005D7956"/>
    <w:rsid w:val="005E132A"/>
    <w:rsid w:val="005E3311"/>
    <w:rsid w:val="005E48A3"/>
    <w:rsid w:val="005E6CAA"/>
    <w:rsid w:val="005F18F3"/>
    <w:rsid w:val="005F1C19"/>
    <w:rsid w:val="005F2B72"/>
    <w:rsid w:val="005F2FA2"/>
    <w:rsid w:val="005F5E71"/>
    <w:rsid w:val="005F68E8"/>
    <w:rsid w:val="005F7DB1"/>
    <w:rsid w:val="00600806"/>
    <w:rsid w:val="00600FB5"/>
    <w:rsid w:val="0060174A"/>
    <w:rsid w:val="00603B0F"/>
    <w:rsid w:val="00603CBE"/>
    <w:rsid w:val="006048C8"/>
    <w:rsid w:val="00611C58"/>
    <w:rsid w:val="00611CB0"/>
    <w:rsid w:val="00612D1B"/>
    <w:rsid w:val="00613EE6"/>
    <w:rsid w:val="006147C1"/>
    <w:rsid w:val="0061530B"/>
    <w:rsid w:val="00615969"/>
    <w:rsid w:val="00615D18"/>
    <w:rsid w:val="00616D33"/>
    <w:rsid w:val="006255B6"/>
    <w:rsid w:val="006256A9"/>
    <w:rsid w:val="00625987"/>
    <w:rsid w:val="00627996"/>
    <w:rsid w:val="00627EF4"/>
    <w:rsid w:val="00630563"/>
    <w:rsid w:val="006336D7"/>
    <w:rsid w:val="0063374B"/>
    <w:rsid w:val="006353A9"/>
    <w:rsid w:val="00635732"/>
    <w:rsid w:val="00635B92"/>
    <w:rsid w:val="006366CA"/>
    <w:rsid w:val="00641178"/>
    <w:rsid w:val="006428B9"/>
    <w:rsid w:val="00642985"/>
    <w:rsid w:val="006462C8"/>
    <w:rsid w:val="00650312"/>
    <w:rsid w:val="006508C2"/>
    <w:rsid w:val="00651FCF"/>
    <w:rsid w:val="00652262"/>
    <w:rsid w:val="00654683"/>
    <w:rsid w:val="006558C1"/>
    <w:rsid w:val="006562B4"/>
    <w:rsid w:val="006562C8"/>
    <w:rsid w:val="0066064E"/>
    <w:rsid w:val="00661BE3"/>
    <w:rsid w:val="006701AC"/>
    <w:rsid w:val="006702E8"/>
    <w:rsid w:val="00672A6A"/>
    <w:rsid w:val="006739A6"/>
    <w:rsid w:val="0067424B"/>
    <w:rsid w:val="00675793"/>
    <w:rsid w:val="006764D0"/>
    <w:rsid w:val="00680283"/>
    <w:rsid w:val="00680318"/>
    <w:rsid w:val="00680AEE"/>
    <w:rsid w:val="0068132B"/>
    <w:rsid w:val="00681821"/>
    <w:rsid w:val="00682522"/>
    <w:rsid w:val="00682824"/>
    <w:rsid w:val="0068332C"/>
    <w:rsid w:val="00686827"/>
    <w:rsid w:val="00686C69"/>
    <w:rsid w:val="00686CA9"/>
    <w:rsid w:val="00686FCF"/>
    <w:rsid w:val="00690058"/>
    <w:rsid w:val="0069165D"/>
    <w:rsid w:val="0069297E"/>
    <w:rsid w:val="00693618"/>
    <w:rsid w:val="0069418A"/>
    <w:rsid w:val="00695E39"/>
    <w:rsid w:val="00695F10"/>
    <w:rsid w:val="006970C2"/>
    <w:rsid w:val="006A1337"/>
    <w:rsid w:val="006A1457"/>
    <w:rsid w:val="006A1605"/>
    <w:rsid w:val="006A17B4"/>
    <w:rsid w:val="006A54C6"/>
    <w:rsid w:val="006A5FAB"/>
    <w:rsid w:val="006B10EF"/>
    <w:rsid w:val="006B179C"/>
    <w:rsid w:val="006B44C2"/>
    <w:rsid w:val="006B47E7"/>
    <w:rsid w:val="006B5045"/>
    <w:rsid w:val="006B729B"/>
    <w:rsid w:val="006C2076"/>
    <w:rsid w:val="006C3D9D"/>
    <w:rsid w:val="006C4BC5"/>
    <w:rsid w:val="006C5BAC"/>
    <w:rsid w:val="006C6D84"/>
    <w:rsid w:val="006C716F"/>
    <w:rsid w:val="006D1407"/>
    <w:rsid w:val="006D1A51"/>
    <w:rsid w:val="006D1F92"/>
    <w:rsid w:val="006D222C"/>
    <w:rsid w:val="006D234E"/>
    <w:rsid w:val="006D324B"/>
    <w:rsid w:val="006D3824"/>
    <w:rsid w:val="006D4E2F"/>
    <w:rsid w:val="006D54FE"/>
    <w:rsid w:val="006D57BE"/>
    <w:rsid w:val="006E0D35"/>
    <w:rsid w:val="006E27D4"/>
    <w:rsid w:val="006E2A63"/>
    <w:rsid w:val="006E2D3D"/>
    <w:rsid w:val="006E42B7"/>
    <w:rsid w:val="006E56D3"/>
    <w:rsid w:val="006E68C5"/>
    <w:rsid w:val="006E78A4"/>
    <w:rsid w:val="006F1338"/>
    <w:rsid w:val="006F2947"/>
    <w:rsid w:val="006F3BA6"/>
    <w:rsid w:val="006F3BD1"/>
    <w:rsid w:val="006F3CDC"/>
    <w:rsid w:val="006F4E54"/>
    <w:rsid w:val="006F63EB"/>
    <w:rsid w:val="006F6F8C"/>
    <w:rsid w:val="006F73AD"/>
    <w:rsid w:val="007011A7"/>
    <w:rsid w:val="007021B3"/>
    <w:rsid w:val="007032F5"/>
    <w:rsid w:val="00706B72"/>
    <w:rsid w:val="00707B76"/>
    <w:rsid w:val="007157F9"/>
    <w:rsid w:val="00715971"/>
    <w:rsid w:val="0071788E"/>
    <w:rsid w:val="00717BD5"/>
    <w:rsid w:val="00717F81"/>
    <w:rsid w:val="00720A5D"/>
    <w:rsid w:val="00721EDB"/>
    <w:rsid w:val="007228E9"/>
    <w:rsid w:val="00722D1D"/>
    <w:rsid w:val="00722F3E"/>
    <w:rsid w:val="0072308F"/>
    <w:rsid w:val="00723860"/>
    <w:rsid w:val="007245FD"/>
    <w:rsid w:val="00726A46"/>
    <w:rsid w:val="00726BBE"/>
    <w:rsid w:val="00727C56"/>
    <w:rsid w:val="00732493"/>
    <w:rsid w:val="0073265A"/>
    <w:rsid w:val="00732FF8"/>
    <w:rsid w:val="007350CC"/>
    <w:rsid w:val="007354C5"/>
    <w:rsid w:val="0073591C"/>
    <w:rsid w:val="00736F7D"/>
    <w:rsid w:val="0073726D"/>
    <w:rsid w:val="007374CD"/>
    <w:rsid w:val="00737CE2"/>
    <w:rsid w:val="007401AC"/>
    <w:rsid w:val="00741358"/>
    <w:rsid w:val="00741425"/>
    <w:rsid w:val="00742735"/>
    <w:rsid w:val="00745B2F"/>
    <w:rsid w:val="00750BA1"/>
    <w:rsid w:val="00750CDB"/>
    <w:rsid w:val="00753D08"/>
    <w:rsid w:val="00755B19"/>
    <w:rsid w:val="007561D4"/>
    <w:rsid w:val="007577F0"/>
    <w:rsid w:val="00757FCC"/>
    <w:rsid w:val="00762549"/>
    <w:rsid w:val="00764AD6"/>
    <w:rsid w:val="00766A44"/>
    <w:rsid w:val="00767D2D"/>
    <w:rsid w:val="007704DA"/>
    <w:rsid w:val="00770ACA"/>
    <w:rsid w:val="00771DF9"/>
    <w:rsid w:val="007750E8"/>
    <w:rsid w:val="007755C4"/>
    <w:rsid w:val="00780854"/>
    <w:rsid w:val="007814AD"/>
    <w:rsid w:val="007842F4"/>
    <w:rsid w:val="00790639"/>
    <w:rsid w:val="00791588"/>
    <w:rsid w:val="00791FE0"/>
    <w:rsid w:val="00792AF7"/>
    <w:rsid w:val="00793651"/>
    <w:rsid w:val="00793C12"/>
    <w:rsid w:val="00794129"/>
    <w:rsid w:val="007949C2"/>
    <w:rsid w:val="00795B82"/>
    <w:rsid w:val="00795C73"/>
    <w:rsid w:val="007960FC"/>
    <w:rsid w:val="00797A3F"/>
    <w:rsid w:val="007A13AA"/>
    <w:rsid w:val="007A13B3"/>
    <w:rsid w:val="007A3301"/>
    <w:rsid w:val="007A5422"/>
    <w:rsid w:val="007A599F"/>
    <w:rsid w:val="007A5F33"/>
    <w:rsid w:val="007A6BDF"/>
    <w:rsid w:val="007B037B"/>
    <w:rsid w:val="007B0596"/>
    <w:rsid w:val="007B2E41"/>
    <w:rsid w:val="007B6327"/>
    <w:rsid w:val="007B6FC6"/>
    <w:rsid w:val="007B73C3"/>
    <w:rsid w:val="007B7480"/>
    <w:rsid w:val="007C3D0D"/>
    <w:rsid w:val="007C5178"/>
    <w:rsid w:val="007C6B7B"/>
    <w:rsid w:val="007C74D6"/>
    <w:rsid w:val="007D2520"/>
    <w:rsid w:val="007D4E6C"/>
    <w:rsid w:val="007D54E7"/>
    <w:rsid w:val="007D5B4F"/>
    <w:rsid w:val="007D64A1"/>
    <w:rsid w:val="007D740A"/>
    <w:rsid w:val="007D7E98"/>
    <w:rsid w:val="007E104A"/>
    <w:rsid w:val="007E204E"/>
    <w:rsid w:val="007E46DE"/>
    <w:rsid w:val="007E4711"/>
    <w:rsid w:val="007E4B91"/>
    <w:rsid w:val="007E58C7"/>
    <w:rsid w:val="007E5987"/>
    <w:rsid w:val="007E611D"/>
    <w:rsid w:val="007E657A"/>
    <w:rsid w:val="007F040A"/>
    <w:rsid w:val="007F06A7"/>
    <w:rsid w:val="007F1373"/>
    <w:rsid w:val="007F15A8"/>
    <w:rsid w:val="007F1EC5"/>
    <w:rsid w:val="007F3331"/>
    <w:rsid w:val="007F5107"/>
    <w:rsid w:val="007F55DB"/>
    <w:rsid w:val="007F58CE"/>
    <w:rsid w:val="007F712B"/>
    <w:rsid w:val="007F732F"/>
    <w:rsid w:val="0080056A"/>
    <w:rsid w:val="0080156A"/>
    <w:rsid w:val="0080162B"/>
    <w:rsid w:val="008018EF"/>
    <w:rsid w:val="008063EA"/>
    <w:rsid w:val="0080666F"/>
    <w:rsid w:val="00807DCC"/>
    <w:rsid w:val="00807F11"/>
    <w:rsid w:val="00810FC3"/>
    <w:rsid w:val="008116E5"/>
    <w:rsid w:val="00814449"/>
    <w:rsid w:val="00814FFB"/>
    <w:rsid w:val="00816344"/>
    <w:rsid w:val="008163E1"/>
    <w:rsid w:val="00816A89"/>
    <w:rsid w:val="0081762C"/>
    <w:rsid w:val="00824EEE"/>
    <w:rsid w:val="00826DD5"/>
    <w:rsid w:val="008270E1"/>
    <w:rsid w:val="0083056F"/>
    <w:rsid w:val="00830610"/>
    <w:rsid w:val="008311FA"/>
    <w:rsid w:val="0083168D"/>
    <w:rsid w:val="00831A98"/>
    <w:rsid w:val="00831C1A"/>
    <w:rsid w:val="0083285A"/>
    <w:rsid w:val="00833610"/>
    <w:rsid w:val="00833C8B"/>
    <w:rsid w:val="00833FC7"/>
    <w:rsid w:val="00835A70"/>
    <w:rsid w:val="0083615A"/>
    <w:rsid w:val="0084186F"/>
    <w:rsid w:val="00844087"/>
    <w:rsid w:val="00844605"/>
    <w:rsid w:val="00846B29"/>
    <w:rsid w:val="00847633"/>
    <w:rsid w:val="00853D0C"/>
    <w:rsid w:val="00854571"/>
    <w:rsid w:val="008559C7"/>
    <w:rsid w:val="00856D6E"/>
    <w:rsid w:val="0085738A"/>
    <w:rsid w:val="008573F1"/>
    <w:rsid w:val="008602E0"/>
    <w:rsid w:val="00860C8A"/>
    <w:rsid w:val="00862059"/>
    <w:rsid w:val="008632CF"/>
    <w:rsid w:val="0086597B"/>
    <w:rsid w:val="00865EEC"/>
    <w:rsid w:val="00871B67"/>
    <w:rsid w:val="00873261"/>
    <w:rsid w:val="0087676A"/>
    <w:rsid w:val="00877BF9"/>
    <w:rsid w:val="008801B9"/>
    <w:rsid w:val="00882E19"/>
    <w:rsid w:val="00884952"/>
    <w:rsid w:val="00885315"/>
    <w:rsid w:val="00887957"/>
    <w:rsid w:val="0089096D"/>
    <w:rsid w:val="00890F7B"/>
    <w:rsid w:val="00891278"/>
    <w:rsid w:val="00891B92"/>
    <w:rsid w:val="00893864"/>
    <w:rsid w:val="008938CE"/>
    <w:rsid w:val="00895E58"/>
    <w:rsid w:val="008A0E1A"/>
    <w:rsid w:val="008A0FB2"/>
    <w:rsid w:val="008A23DF"/>
    <w:rsid w:val="008A709D"/>
    <w:rsid w:val="008A734A"/>
    <w:rsid w:val="008A76DB"/>
    <w:rsid w:val="008B06E2"/>
    <w:rsid w:val="008B0A8D"/>
    <w:rsid w:val="008B1881"/>
    <w:rsid w:val="008B3EC6"/>
    <w:rsid w:val="008B3FA4"/>
    <w:rsid w:val="008B42BC"/>
    <w:rsid w:val="008B58DA"/>
    <w:rsid w:val="008B606E"/>
    <w:rsid w:val="008B66C0"/>
    <w:rsid w:val="008B72C0"/>
    <w:rsid w:val="008B790A"/>
    <w:rsid w:val="008C0AE4"/>
    <w:rsid w:val="008C1DAA"/>
    <w:rsid w:val="008C4797"/>
    <w:rsid w:val="008C4F10"/>
    <w:rsid w:val="008C5BF5"/>
    <w:rsid w:val="008C6BED"/>
    <w:rsid w:val="008C722B"/>
    <w:rsid w:val="008D3788"/>
    <w:rsid w:val="008E1512"/>
    <w:rsid w:val="008E18A7"/>
    <w:rsid w:val="008E1B5E"/>
    <w:rsid w:val="008E24BF"/>
    <w:rsid w:val="008E2E0B"/>
    <w:rsid w:val="008E3AD6"/>
    <w:rsid w:val="008E4FEC"/>
    <w:rsid w:val="008E51B8"/>
    <w:rsid w:val="008E57EC"/>
    <w:rsid w:val="008E59E3"/>
    <w:rsid w:val="008E65E5"/>
    <w:rsid w:val="008E6816"/>
    <w:rsid w:val="008F1095"/>
    <w:rsid w:val="008F3429"/>
    <w:rsid w:val="008F3458"/>
    <w:rsid w:val="008F34ED"/>
    <w:rsid w:val="008F47A9"/>
    <w:rsid w:val="008F6DE8"/>
    <w:rsid w:val="00900089"/>
    <w:rsid w:val="00900CD5"/>
    <w:rsid w:val="00901113"/>
    <w:rsid w:val="00904087"/>
    <w:rsid w:val="00904A6D"/>
    <w:rsid w:val="00904B5D"/>
    <w:rsid w:val="009076D9"/>
    <w:rsid w:val="00910F14"/>
    <w:rsid w:val="009156C6"/>
    <w:rsid w:val="00916B3A"/>
    <w:rsid w:val="0091768D"/>
    <w:rsid w:val="00920CE5"/>
    <w:rsid w:val="00920D0A"/>
    <w:rsid w:val="0092122A"/>
    <w:rsid w:val="00922386"/>
    <w:rsid w:val="0092495A"/>
    <w:rsid w:val="009249D5"/>
    <w:rsid w:val="00925B40"/>
    <w:rsid w:val="00931103"/>
    <w:rsid w:val="00932F46"/>
    <w:rsid w:val="00932F6B"/>
    <w:rsid w:val="0093370B"/>
    <w:rsid w:val="00933D3E"/>
    <w:rsid w:val="00935458"/>
    <w:rsid w:val="00935593"/>
    <w:rsid w:val="009358AA"/>
    <w:rsid w:val="00935F0D"/>
    <w:rsid w:val="00936C72"/>
    <w:rsid w:val="00937184"/>
    <w:rsid w:val="009409AE"/>
    <w:rsid w:val="00941174"/>
    <w:rsid w:val="00942391"/>
    <w:rsid w:val="00942FC9"/>
    <w:rsid w:val="00945A94"/>
    <w:rsid w:val="00950796"/>
    <w:rsid w:val="009510EC"/>
    <w:rsid w:val="0095192E"/>
    <w:rsid w:val="00952015"/>
    <w:rsid w:val="00952271"/>
    <w:rsid w:val="00952CB4"/>
    <w:rsid w:val="009535CC"/>
    <w:rsid w:val="00954371"/>
    <w:rsid w:val="0095453F"/>
    <w:rsid w:val="00954CAF"/>
    <w:rsid w:val="009563B4"/>
    <w:rsid w:val="009578E3"/>
    <w:rsid w:val="00960F2F"/>
    <w:rsid w:val="0096152F"/>
    <w:rsid w:val="00961766"/>
    <w:rsid w:val="00961EA7"/>
    <w:rsid w:val="009647CE"/>
    <w:rsid w:val="009647FA"/>
    <w:rsid w:val="00965C27"/>
    <w:rsid w:val="0097040C"/>
    <w:rsid w:val="00971909"/>
    <w:rsid w:val="0097196D"/>
    <w:rsid w:val="00972848"/>
    <w:rsid w:val="009744F3"/>
    <w:rsid w:val="009772D7"/>
    <w:rsid w:val="009777DB"/>
    <w:rsid w:val="009833DC"/>
    <w:rsid w:val="00983E96"/>
    <w:rsid w:val="00984651"/>
    <w:rsid w:val="00985794"/>
    <w:rsid w:val="00985DD0"/>
    <w:rsid w:val="00987CE8"/>
    <w:rsid w:val="0099054C"/>
    <w:rsid w:val="0099107E"/>
    <w:rsid w:val="00992656"/>
    <w:rsid w:val="0099282A"/>
    <w:rsid w:val="00992BCB"/>
    <w:rsid w:val="009931AD"/>
    <w:rsid w:val="00993291"/>
    <w:rsid w:val="009970CD"/>
    <w:rsid w:val="009A05C0"/>
    <w:rsid w:val="009A22E2"/>
    <w:rsid w:val="009A2D65"/>
    <w:rsid w:val="009A2F61"/>
    <w:rsid w:val="009A4356"/>
    <w:rsid w:val="009A7055"/>
    <w:rsid w:val="009B0537"/>
    <w:rsid w:val="009B1263"/>
    <w:rsid w:val="009B197D"/>
    <w:rsid w:val="009B2F0D"/>
    <w:rsid w:val="009B3023"/>
    <w:rsid w:val="009B4C96"/>
    <w:rsid w:val="009B50D5"/>
    <w:rsid w:val="009B535C"/>
    <w:rsid w:val="009C0994"/>
    <w:rsid w:val="009C18C8"/>
    <w:rsid w:val="009C2F7D"/>
    <w:rsid w:val="009C49D9"/>
    <w:rsid w:val="009C5A23"/>
    <w:rsid w:val="009C68EA"/>
    <w:rsid w:val="009C6B93"/>
    <w:rsid w:val="009C776E"/>
    <w:rsid w:val="009D17B1"/>
    <w:rsid w:val="009D30F2"/>
    <w:rsid w:val="009D3BAC"/>
    <w:rsid w:val="009D461A"/>
    <w:rsid w:val="009D4E73"/>
    <w:rsid w:val="009D5204"/>
    <w:rsid w:val="009D6300"/>
    <w:rsid w:val="009D74A4"/>
    <w:rsid w:val="009D7DBF"/>
    <w:rsid w:val="009E19EF"/>
    <w:rsid w:val="009E3973"/>
    <w:rsid w:val="009E3C42"/>
    <w:rsid w:val="009E6839"/>
    <w:rsid w:val="009F2DEC"/>
    <w:rsid w:val="009F31E1"/>
    <w:rsid w:val="009F3653"/>
    <w:rsid w:val="009F410D"/>
    <w:rsid w:val="009F58FF"/>
    <w:rsid w:val="009F747B"/>
    <w:rsid w:val="009F76B2"/>
    <w:rsid w:val="009F7A9E"/>
    <w:rsid w:val="00A022F2"/>
    <w:rsid w:val="00A02A14"/>
    <w:rsid w:val="00A02DAC"/>
    <w:rsid w:val="00A03005"/>
    <w:rsid w:val="00A045D5"/>
    <w:rsid w:val="00A04B06"/>
    <w:rsid w:val="00A06BF8"/>
    <w:rsid w:val="00A07A8B"/>
    <w:rsid w:val="00A1001B"/>
    <w:rsid w:val="00A10CF7"/>
    <w:rsid w:val="00A11B5F"/>
    <w:rsid w:val="00A133B6"/>
    <w:rsid w:val="00A13659"/>
    <w:rsid w:val="00A141E9"/>
    <w:rsid w:val="00A150A4"/>
    <w:rsid w:val="00A15D4E"/>
    <w:rsid w:val="00A16000"/>
    <w:rsid w:val="00A16AF1"/>
    <w:rsid w:val="00A17FE1"/>
    <w:rsid w:val="00A21487"/>
    <w:rsid w:val="00A214F7"/>
    <w:rsid w:val="00A21F4B"/>
    <w:rsid w:val="00A221FD"/>
    <w:rsid w:val="00A2377A"/>
    <w:rsid w:val="00A2515D"/>
    <w:rsid w:val="00A25C36"/>
    <w:rsid w:val="00A2668F"/>
    <w:rsid w:val="00A266A8"/>
    <w:rsid w:val="00A27AA4"/>
    <w:rsid w:val="00A31D48"/>
    <w:rsid w:val="00A322D9"/>
    <w:rsid w:val="00A33AD4"/>
    <w:rsid w:val="00A35524"/>
    <w:rsid w:val="00A35A56"/>
    <w:rsid w:val="00A37B15"/>
    <w:rsid w:val="00A37E88"/>
    <w:rsid w:val="00A4043A"/>
    <w:rsid w:val="00A40B85"/>
    <w:rsid w:val="00A41630"/>
    <w:rsid w:val="00A43A83"/>
    <w:rsid w:val="00A45055"/>
    <w:rsid w:val="00A4755F"/>
    <w:rsid w:val="00A47CFC"/>
    <w:rsid w:val="00A50F73"/>
    <w:rsid w:val="00A51B11"/>
    <w:rsid w:val="00A5219C"/>
    <w:rsid w:val="00A53F9A"/>
    <w:rsid w:val="00A558AE"/>
    <w:rsid w:val="00A5630B"/>
    <w:rsid w:val="00A56930"/>
    <w:rsid w:val="00A57FD7"/>
    <w:rsid w:val="00A60001"/>
    <w:rsid w:val="00A611CC"/>
    <w:rsid w:val="00A62CB3"/>
    <w:rsid w:val="00A62E15"/>
    <w:rsid w:val="00A6302F"/>
    <w:rsid w:val="00A6437C"/>
    <w:rsid w:val="00A6443F"/>
    <w:rsid w:val="00A64EAC"/>
    <w:rsid w:val="00A66295"/>
    <w:rsid w:val="00A666ED"/>
    <w:rsid w:val="00A676F5"/>
    <w:rsid w:val="00A70574"/>
    <w:rsid w:val="00A7296E"/>
    <w:rsid w:val="00A736C3"/>
    <w:rsid w:val="00A73A16"/>
    <w:rsid w:val="00A74FF3"/>
    <w:rsid w:val="00A76953"/>
    <w:rsid w:val="00A80422"/>
    <w:rsid w:val="00A82532"/>
    <w:rsid w:val="00A83525"/>
    <w:rsid w:val="00A83AFF"/>
    <w:rsid w:val="00A8402B"/>
    <w:rsid w:val="00A846F0"/>
    <w:rsid w:val="00A85EDD"/>
    <w:rsid w:val="00A90061"/>
    <w:rsid w:val="00A91886"/>
    <w:rsid w:val="00A92159"/>
    <w:rsid w:val="00A92F95"/>
    <w:rsid w:val="00A93A2E"/>
    <w:rsid w:val="00A94E19"/>
    <w:rsid w:val="00A96CEB"/>
    <w:rsid w:val="00A97041"/>
    <w:rsid w:val="00A97AB5"/>
    <w:rsid w:val="00A97FBA"/>
    <w:rsid w:val="00AA3813"/>
    <w:rsid w:val="00AA4791"/>
    <w:rsid w:val="00AA5F0B"/>
    <w:rsid w:val="00AA61C9"/>
    <w:rsid w:val="00AA627F"/>
    <w:rsid w:val="00AA64B9"/>
    <w:rsid w:val="00AA7415"/>
    <w:rsid w:val="00AB055A"/>
    <w:rsid w:val="00AB09B4"/>
    <w:rsid w:val="00AB0EE3"/>
    <w:rsid w:val="00AB1CAE"/>
    <w:rsid w:val="00AB2CEA"/>
    <w:rsid w:val="00AB2E8B"/>
    <w:rsid w:val="00AB3883"/>
    <w:rsid w:val="00AB522E"/>
    <w:rsid w:val="00AB7C11"/>
    <w:rsid w:val="00AC0915"/>
    <w:rsid w:val="00AC2888"/>
    <w:rsid w:val="00AC33C5"/>
    <w:rsid w:val="00AC40D9"/>
    <w:rsid w:val="00AC4F5E"/>
    <w:rsid w:val="00AC7C51"/>
    <w:rsid w:val="00AD5684"/>
    <w:rsid w:val="00AD6E33"/>
    <w:rsid w:val="00AD7AC8"/>
    <w:rsid w:val="00AE0274"/>
    <w:rsid w:val="00AE13B4"/>
    <w:rsid w:val="00AE1F30"/>
    <w:rsid w:val="00AE27AF"/>
    <w:rsid w:val="00AE407A"/>
    <w:rsid w:val="00AE4AF9"/>
    <w:rsid w:val="00AE4B9A"/>
    <w:rsid w:val="00AE6C9B"/>
    <w:rsid w:val="00AF0842"/>
    <w:rsid w:val="00AF341D"/>
    <w:rsid w:val="00AF38B2"/>
    <w:rsid w:val="00AF69CE"/>
    <w:rsid w:val="00AF7053"/>
    <w:rsid w:val="00B02B6C"/>
    <w:rsid w:val="00B02E1E"/>
    <w:rsid w:val="00B034EB"/>
    <w:rsid w:val="00B04797"/>
    <w:rsid w:val="00B049A0"/>
    <w:rsid w:val="00B059D3"/>
    <w:rsid w:val="00B06191"/>
    <w:rsid w:val="00B06532"/>
    <w:rsid w:val="00B07BD6"/>
    <w:rsid w:val="00B10A84"/>
    <w:rsid w:val="00B12B9F"/>
    <w:rsid w:val="00B13818"/>
    <w:rsid w:val="00B1440C"/>
    <w:rsid w:val="00B147F9"/>
    <w:rsid w:val="00B15C72"/>
    <w:rsid w:val="00B1692A"/>
    <w:rsid w:val="00B2090F"/>
    <w:rsid w:val="00B20F2A"/>
    <w:rsid w:val="00B21791"/>
    <w:rsid w:val="00B219BD"/>
    <w:rsid w:val="00B25138"/>
    <w:rsid w:val="00B37D64"/>
    <w:rsid w:val="00B4174D"/>
    <w:rsid w:val="00B430BC"/>
    <w:rsid w:val="00B46183"/>
    <w:rsid w:val="00B46CA5"/>
    <w:rsid w:val="00B47C02"/>
    <w:rsid w:val="00B53B62"/>
    <w:rsid w:val="00B54325"/>
    <w:rsid w:val="00B55309"/>
    <w:rsid w:val="00B56E10"/>
    <w:rsid w:val="00B603D3"/>
    <w:rsid w:val="00B64C65"/>
    <w:rsid w:val="00B65C2F"/>
    <w:rsid w:val="00B6662B"/>
    <w:rsid w:val="00B67BF4"/>
    <w:rsid w:val="00B70257"/>
    <w:rsid w:val="00B71DEA"/>
    <w:rsid w:val="00B73C00"/>
    <w:rsid w:val="00B74502"/>
    <w:rsid w:val="00B74BA6"/>
    <w:rsid w:val="00B7637B"/>
    <w:rsid w:val="00B76BEB"/>
    <w:rsid w:val="00B80653"/>
    <w:rsid w:val="00B81E7E"/>
    <w:rsid w:val="00B82B81"/>
    <w:rsid w:val="00B84CEE"/>
    <w:rsid w:val="00B84E11"/>
    <w:rsid w:val="00B87609"/>
    <w:rsid w:val="00B91316"/>
    <w:rsid w:val="00B91B7C"/>
    <w:rsid w:val="00B9203F"/>
    <w:rsid w:val="00B94535"/>
    <w:rsid w:val="00B95B98"/>
    <w:rsid w:val="00BA0AE7"/>
    <w:rsid w:val="00BA37B2"/>
    <w:rsid w:val="00BA3A08"/>
    <w:rsid w:val="00BA4156"/>
    <w:rsid w:val="00BA6232"/>
    <w:rsid w:val="00BB01A7"/>
    <w:rsid w:val="00BB0BEE"/>
    <w:rsid w:val="00BB0F11"/>
    <w:rsid w:val="00BB0F15"/>
    <w:rsid w:val="00BB2984"/>
    <w:rsid w:val="00BB29AE"/>
    <w:rsid w:val="00BB4E71"/>
    <w:rsid w:val="00BB65E4"/>
    <w:rsid w:val="00BB7733"/>
    <w:rsid w:val="00BB7E20"/>
    <w:rsid w:val="00BB7ECF"/>
    <w:rsid w:val="00BB7F6A"/>
    <w:rsid w:val="00BC06BE"/>
    <w:rsid w:val="00BC08AA"/>
    <w:rsid w:val="00BC09CE"/>
    <w:rsid w:val="00BC1D91"/>
    <w:rsid w:val="00BC1F10"/>
    <w:rsid w:val="00BC242B"/>
    <w:rsid w:val="00BC2ADC"/>
    <w:rsid w:val="00BC2B59"/>
    <w:rsid w:val="00BC34B5"/>
    <w:rsid w:val="00BC3FDD"/>
    <w:rsid w:val="00BC4B27"/>
    <w:rsid w:val="00BC638C"/>
    <w:rsid w:val="00BD0C2B"/>
    <w:rsid w:val="00BD200E"/>
    <w:rsid w:val="00BD27AE"/>
    <w:rsid w:val="00BD3668"/>
    <w:rsid w:val="00BD3670"/>
    <w:rsid w:val="00BD3FE6"/>
    <w:rsid w:val="00BD4FBB"/>
    <w:rsid w:val="00BD692F"/>
    <w:rsid w:val="00BD7701"/>
    <w:rsid w:val="00BE0AE8"/>
    <w:rsid w:val="00BE169F"/>
    <w:rsid w:val="00BE1A23"/>
    <w:rsid w:val="00BE1B7C"/>
    <w:rsid w:val="00BE47C6"/>
    <w:rsid w:val="00BF0997"/>
    <w:rsid w:val="00BF0E4A"/>
    <w:rsid w:val="00BF0E83"/>
    <w:rsid w:val="00BF1486"/>
    <w:rsid w:val="00BF18D7"/>
    <w:rsid w:val="00BF2F46"/>
    <w:rsid w:val="00BF343B"/>
    <w:rsid w:val="00BF3A5B"/>
    <w:rsid w:val="00BF4CC3"/>
    <w:rsid w:val="00BF78CA"/>
    <w:rsid w:val="00BF7EB4"/>
    <w:rsid w:val="00C01074"/>
    <w:rsid w:val="00C0636A"/>
    <w:rsid w:val="00C0677C"/>
    <w:rsid w:val="00C06CD7"/>
    <w:rsid w:val="00C0789A"/>
    <w:rsid w:val="00C10C26"/>
    <w:rsid w:val="00C1135F"/>
    <w:rsid w:val="00C133CD"/>
    <w:rsid w:val="00C1349E"/>
    <w:rsid w:val="00C13F9E"/>
    <w:rsid w:val="00C1601A"/>
    <w:rsid w:val="00C211AE"/>
    <w:rsid w:val="00C252C5"/>
    <w:rsid w:val="00C260AC"/>
    <w:rsid w:val="00C26C3A"/>
    <w:rsid w:val="00C26C64"/>
    <w:rsid w:val="00C27E16"/>
    <w:rsid w:val="00C30516"/>
    <w:rsid w:val="00C3100D"/>
    <w:rsid w:val="00C31659"/>
    <w:rsid w:val="00C32214"/>
    <w:rsid w:val="00C359C5"/>
    <w:rsid w:val="00C36357"/>
    <w:rsid w:val="00C37E35"/>
    <w:rsid w:val="00C4116B"/>
    <w:rsid w:val="00C4128E"/>
    <w:rsid w:val="00C41317"/>
    <w:rsid w:val="00C43388"/>
    <w:rsid w:val="00C45A19"/>
    <w:rsid w:val="00C46513"/>
    <w:rsid w:val="00C470D6"/>
    <w:rsid w:val="00C47C1A"/>
    <w:rsid w:val="00C50AF0"/>
    <w:rsid w:val="00C52540"/>
    <w:rsid w:val="00C52D56"/>
    <w:rsid w:val="00C550D6"/>
    <w:rsid w:val="00C560E2"/>
    <w:rsid w:val="00C57244"/>
    <w:rsid w:val="00C57791"/>
    <w:rsid w:val="00C578CA"/>
    <w:rsid w:val="00C62198"/>
    <w:rsid w:val="00C628DF"/>
    <w:rsid w:val="00C64595"/>
    <w:rsid w:val="00C66994"/>
    <w:rsid w:val="00C7072E"/>
    <w:rsid w:val="00C70897"/>
    <w:rsid w:val="00C716EF"/>
    <w:rsid w:val="00C757D9"/>
    <w:rsid w:val="00C77C23"/>
    <w:rsid w:val="00C8227F"/>
    <w:rsid w:val="00C845BE"/>
    <w:rsid w:val="00C86130"/>
    <w:rsid w:val="00C86CCE"/>
    <w:rsid w:val="00C914B9"/>
    <w:rsid w:val="00C91A1D"/>
    <w:rsid w:val="00C9233B"/>
    <w:rsid w:val="00C92C68"/>
    <w:rsid w:val="00C9408D"/>
    <w:rsid w:val="00C952B0"/>
    <w:rsid w:val="00C97BCC"/>
    <w:rsid w:val="00CA0687"/>
    <w:rsid w:val="00CA1D93"/>
    <w:rsid w:val="00CA1F3A"/>
    <w:rsid w:val="00CA241E"/>
    <w:rsid w:val="00CA5B7C"/>
    <w:rsid w:val="00CA6B36"/>
    <w:rsid w:val="00CA7819"/>
    <w:rsid w:val="00CA7FC0"/>
    <w:rsid w:val="00CB288A"/>
    <w:rsid w:val="00CB2C0D"/>
    <w:rsid w:val="00CB3C73"/>
    <w:rsid w:val="00CB5115"/>
    <w:rsid w:val="00CB523E"/>
    <w:rsid w:val="00CB7431"/>
    <w:rsid w:val="00CB7BF3"/>
    <w:rsid w:val="00CB7D14"/>
    <w:rsid w:val="00CC2F7D"/>
    <w:rsid w:val="00CC68F3"/>
    <w:rsid w:val="00CC7DD1"/>
    <w:rsid w:val="00CD244A"/>
    <w:rsid w:val="00CD269F"/>
    <w:rsid w:val="00CD2EB6"/>
    <w:rsid w:val="00CD346F"/>
    <w:rsid w:val="00CD496F"/>
    <w:rsid w:val="00CE16F4"/>
    <w:rsid w:val="00CE194F"/>
    <w:rsid w:val="00CE4087"/>
    <w:rsid w:val="00CE5546"/>
    <w:rsid w:val="00CE6190"/>
    <w:rsid w:val="00CE68E4"/>
    <w:rsid w:val="00CE74ED"/>
    <w:rsid w:val="00CF047C"/>
    <w:rsid w:val="00CF2403"/>
    <w:rsid w:val="00CF4F36"/>
    <w:rsid w:val="00CF63AD"/>
    <w:rsid w:val="00CF79E2"/>
    <w:rsid w:val="00CF7FA1"/>
    <w:rsid w:val="00D0050C"/>
    <w:rsid w:val="00D06EE8"/>
    <w:rsid w:val="00D1127F"/>
    <w:rsid w:val="00D1148D"/>
    <w:rsid w:val="00D128BF"/>
    <w:rsid w:val="00D14D97"/>
    <w:rsid w:val="00D16CBB"/>
    <w:rsid w:val="00D16D2E"/>
    <w:rsid w:val="00D17F69"/>
    <w:rsid w:val="00D17FA1"/>
    <w:rsid w:val="00D20591"/>
    <w:rsid w:val="00D205B9"/>
    <w:rsid w:val="00D20AF6"/>
    <w:rsid w:val="00D20EB2"/>
    <w:rsid w:val="00D24219"/>
    <w:rsid w:val="00D2672A"/>
    <w:rsid w:val="00D26850"/>
    <w:rsid w:val="00D26FA0"/>
    <w:rsid w:val="00D300CA"/>
    <w:rsid w:val="00D30AD1"/>
    <w:rsid w:val="00D31528"/>
    <w:rsid w:val="00D31C6F"/>
    <w:rsid w:val="00D32A61"/>
    <w:rsid w:val="00D337B8"/>
    <w:rsid w:val="00D34451"/>
    <w:rsid w:val="00D34B1B"/>
    <w:rsid w:val="00D40F56"/>
    <w:rsid w:val="00D41E96"/>
    <w:rsid w:val="00D42A45"/>
    <w:rsid w:val="00D436F0"/>
    <w:rsid w:val="00D43DD7"/>
    <w:rsid w:val="00D468AB"/>
    <w:rsid w:val="00D4701D"/>
    <w:rsid w:val="00D50CFA"/>
    <w:rsid w:val="00D521E1"/>
    <w:rsid w:val="00D52662"/>
    <w:rsid w:val="00D52E2C"/>
    <w:rsid w:val="00D53B48"/>
    <w:rsid w:val="00D53C7D"/>
    <w:rsid w:val="00D54F42"/>
    <w:rsid w:val="00D568D9"/>
    <w:rsid w:val="00D576E5"/>
    <w:rsid w:val="00D60F49"/>
    <w:rsid w:val="00D6165E"/>
    <w:rsid w:val="00D619A9"/>
    <w:rsid w:val="00D62C19"/>
    <w:rsid w:val="00D62CDD"/>
    <w:rsid w:val="00D63DC8"/>
    <w:rsid w:val="00D64DC0"/>
    <w:rsid w:val="00D64F22"/>
    <w:rsid w:val="00D6548F"/>
    <w:rsid w:val="00D7003D"/>
    <w:rsid w:val="00D71E17"/>
    <w:rsid w:val="00D76756"/>
    <w:rsid w:val="00D812AF"/>
    <w:rsid w:val="00D81526"/>
    <w:rsid w:val="00D82CB2"/>
    <w:rsid w:val="00D8324A"/>
    <w:rsid w:val="00D84233"/>
    <w:rsid w:val="00D85C7A"/>
    <w:rsid w:val="00D86BED"/>
    <w:rsid w:val="00D91E74"/>
    <w:rsid w:val="00D92F41"/>
    <w:rsid w:val="00D931E3"/>
    <w:rsid w:val="00D93F53"/>
    <w:rsid w:val="00D968F8"/>
    <w:rsid w:val="00DA015E"/>
    <w:rsid w:val="00DA27A3"/>
    <w:rsid w:val="00DA2F21"/>
    <w:rsid w:val="00DA31FB"/>
    <w:rsid w:val="00DA3C09"/>
    <w:rsid w:val="00DA54E4"/>
    <w:rsid w:val="00DA5880"/>
    <w:rsid w:val="00DA5B41"/>
    <w:rsid w:val="00DA67CE"/>
    <w:rsid w:val="00DA709E"/>
    <w:rsid w:val="00DB018D"/>
    <w:rsid w:val="00DB1BFC"/>
    <w:rsid w:val="00DB26B5"/>
    <w:rsid w:val="00DB41FB"/>
    <w:rsid w:val="00DB4EFF"/>
    <w:rsid w:val="00DB53F8"/>
    <w:rsid w:val="00DB7119"/>
    <w:rsid w:val="00DC034C"/>
    <w:rsid w:val="00DC131C"/>
    <w:rsid w:val="00DC26E1"/>
    <w:rsid w:val="00DC7706"/>
    <w:rsid w:val="00DD05F1"/>
    <w:rsid w:val="00DD07ED"/>
    <w:rsid w:val="00DD0EFD"/>
    <w:rsid w:val="00DD0F4C"/>
    <w:rsid w:val="00DD3802"/>
    <w:rsid w:val="00DD673A"/>
    <w:rsid w:val="00DD7044"/>
    <w:rsid w:val="00DE0F56"/>
    <w:rsid w:val="00DE2159"/>
    <w:rsid w:val="00DE64F9"/>
    <w:rsid w:val="00DE73DC"/>
    <w:rsid w:val="00DF0DA4"/>
    <w:rsid w:val="00DF2B6D"/>
    <w:rsid w:val="00DF36E9"/>
    <w:rsid w:val="00DF7933"/>
    <w:rsid w:val="00E000E4"/>
    <w:rsid w:val="00E0158B"/>
    <w:rsid w:val="00E01A45"/>
    <w:rsid w:val="00E03B8E"/>
    <w:rsid w:val="00E065C5"/>
    <w:rsid w:val="00E068FE"/>
    <w:rsid w:val="00E0694E"/>
    <w:rsid w:val="00E07E7A"/>
    <w:rsid w:val="00E07F50"/>
    <w:rsid w:val="00E12454"/>
    <w:rsid w:val="00E15019"/>
    <w:rsid w:val="00E15AEB"/>
    <w:rsid w:val="00E16A8D"/>
    <w:rsid w:val="00E2011E"/>
    <w:rsid w:val="00E21EC7"/>
    <w:rsid w:val="00E22176"/>
    <w:rsid w:val="00E22247"/>
    <w:rsid w:val="00E232B7"/>
    <w:rsid w:val="00E25ADB"/>
    <w:rsid w:val="00E25CD0"/>
    <w:rsid w:val="00E26171"/>
    <w:rsid w:val="00E27D96"/>
    <w:rsid w:val="00E322AF"/>
    <w:rsid w:val="00E3235F"/>
    <w:rsid w:val="00E34522"/>
    <w:rsid w:val="00E36CB8"/>
    <w:rsid w:val="00E37ACA"/>
    <w:rsid w:val="00E40058"/>
    <w:rsid w:val="00E4217C"/>
    <w:rsid w:val="00E43661"/>
    <w:rsid w:val="00E4570B"/>
    <w:rsid w:val="00E47550"/>
    <w:rsid w:val="00E50C08"/>
    <w:rsid w:val="00E50E5D"/>
    <w:rsid w:val="00E51B97"/>
    <w:rsid w:val="00E534A3"/>
    <w:rsid w:val="00E55F18"/>
    <w:rsid w:val="00E62A22"/>
    <w:rsid w:val="00E63EEE"/>
    <w:rsid w:val="00E64258"/>
    <w:rsid w:val="00E645E0"/>
    <w:rsid w:val="00E66253"/>
    <w:rsid w:val="00E6658F"/>
    <w:rsid w:val="00E7286C"/>
    <w:rsid w:val="00E728B5"/>
    <w:rsid w:val="00E756DB"/>
    <w:rsid w:val="00E777A7"/>
    <w:rsid w:val="00E777B2"/>
    <w:rsid w:val="00E81526"/>
    <w:rsid w:val="00E856B8"/>
    <w:rsid w:val="00E86EE7"/>
    <w:rsid w:val="00E87B0A"/>
    <w:rsid w:val="00E87B3A"/>
    <w:rsid w:val="00E87F43"/>
    <w:rsid w:val="00E9054A"/>
    <w:rsid w:val="00E92CF1"/>
    <w:rsid w:val="00E9442B"/>
    <w:rsid w:val="00EA013B"/>
    <w:rsid w:val="00EA0BC8"/>
    <w:rsid w:val="00EA4681"/>
    <w:rsid w:val="00EA4DD2"/>
    <w:rsid w:val="00EA6442"/>
    <w:rsid w:val="00EA70A1"/>
    <w:rsid w:val="00EA799F"/>
    <w:rsid w:val="00EB0FCB"/>
    <w:rsid w:val="00EB13F8"/>
    <w:rsid w:val="00EB245F"/>
    <w:rsid w:val="00EB2B44"/>
    <w:rsid w:val="00EB2DB1"/>
    <w:rsid w:val="00EB316A"/>
    <w:rsid w:val="00EB3740"/>
    <w:rsid w:val="00EB49A2"/>
    <w:rsid w:val="00EB5A99"/>
    <w:rsid w:val="00EC3902"/>
    <w:rsid w:val="00EC4418"/>
    <w:rsid w:val="00EC7515"/>
    <w:rsid w:val="00ED0487"/>
    <w:rsid w:val="00ED2098"/>
    <w:rsid w:val="00ED2442"/>
    <w:rsid w:val="00ED2604"/>
    <w:rsid w:val="00ED3923"/>
    <w:rsid w:val="00ED3F82"/>
    <w:rsid w:val="00ED4D78"/>
    <w:rsid w:val="00ED5163"/>
    <w:rsid w:val="00ED5F81"/>
    <w:rsid w:val="00ED6B06"/>
    <w:rsid w:val="00ED71FB"/>
    <w:rsid w:val="00EE22E8"/>
    <w:rsid w:val="00EE37FA"/>
    <w:rsid w:val="00EE3963"/>
    <w:rsid w:val="00EE4034"/>
    <w:rsid w:val="00EE43E6"/>
    <w:rsid w:val="00EE5D32"/>
    <w:rsid w:val="00EE5DA2"/>
    <w:rsid w:val="00EE69EF"/>
    <w:rsid w:val="00EF18DF"/>
    <w:rsid w:val="00EF255E"/>
    <w:rsid w:val="00EF4E91"/>
    <w:rsid w:val="00EF5007"/>
    <w:rsid w:val="00EF5278"/>
    <w:rsid w:val="00EF73B8"/>
    <w:rsid w:val="00F00126"/>
    <w:rsid w:val="00F0033B"/>
    <w:rsid w:val="00F0073F"/>
    <w:rsid w:val="00F013C5"/>
    <w:rsid w:val="00F03D02"/>
    <w:rsid w:val="00F04259"/>
    <w:rsid w:val="00F04FDD"/>
    <w:rsid w:val="00F055BC"/>
    <w:rsid w:val="00F06429"/>
    <w:rsid w:val="00F0650C"/>
    <w:rsid w:val="00F0794A"/>
    <w:rsid w:val="00F07A9D"/>
    <w:rsid w:val="00F11549"/>
    <w:rsid w:val="00F140E1"/>
    <w:rsid w:val="00F161E5"/>
    <w:rsid w:val="00F16970"/>
    <w:rsid w:val="00F16D7C"/>
    <w:rsid w:val="00F17EAF"/>
    <w:rsid w:val="00F20A6D"/>
    <w:rsid w:val="00F20C59"/>
    <w:rsid w:val="00F21B21"/>
    <w:rsid w:val="00F24192"/>
    <w:rsid w:val="00F25283"/>
    <w:rsid w:val="00F2541C"/>
    <w:rsid w:val="00F27D30"/>
    <w:rsid w:val="00F31526"/>
    <w:rsid w:val="00F31FCE"/>
    <w:rsid w:val="00F324B4"/>
    <w:rsid w:val="00F32C46"/>
    <w:rsid w:val="00F32CFB"/>
    <w:rsid w:val="00F335B0"/>
    <w:rsid w:val="00F33F56"/>
    <w:rsid w:val="00F37D87"/>
    <w:rsid w:val="00F37F8D"/>
    <w:rsid w:val="00F40F18"/>
    <w:rsid w:val="00F41524"/>
    <w:rsid w:val="00F418C3"/>
    <w:rsid w:val="00F44DAF"/>
    <w:rsid w:val="00F455D3"/>
    <w:rsid w:val="00F477A6"/>
    <w:rsid w:val="00F5039F"/>
    <w:rsid w:val="00F5058F"/>
    <w:rsid w:val="00F51717"/>
    <w:rsid w:val="00F51B9D"/>
    <w:rsid w:val="00F51D7C"/>
    <w:rsid w:val="00F53556"/>
    <w:rsid w:val="00F5390A"/>
    <w:rsid w:val="00F55D31"/>
    <w:rsid w:val="00F563F7"/>
    <w:rsid w:val="00F574E9"/>
    <w:rsid w:val="00F609F4"/>
    <w:rsid w:val="00F61096"/>
    <w:rsid w:val="00F62680"/>
    <w:rsid w:val="00F62DAF"/>
    <w:rsid w:val="00F636B3"/>
    <w:rsid w:val="00F64CF0"/>
    <w:rsid w:val="00F666EE"/>
    <w:rsid w:val="00F6770D"/>
    <w:rsid w:val="00F7106F"/>
    <w:rsid w:val="00F717A4"/>
    <w:rsid w:val="00F72E9A"/>
    <w:rsid w:val="00F73122"/>
    <w:rsid w:val="00F734B5"/>
    <w:rsid w:val="00F74BFF"/>
    <w:rsid w:val="00F80DB4"/>
    <w:rsid w:val="00F81879"/>
    <w:rsid w:val="00F8743B"/>
    <w:rsid w:val="00F874CD"/>
    <w:rsid w:val="00F87692"/>
    <w:rsid w:val="00F901E6"/>
    <w:rsid w:val="00F9072E"/>
    <w:rsid w:val="00F928D4"/>
    <w:rsid w:val="00F941AC"/>
    <w:rsid w:val="00F943F8"/>
    <w:rsid w:val="00F94A81"/>
    <w:rsid w:val="00F94DC6"/>
    <w:rsid w:val="00F95518"/>
    <w:rsid w:val="00F95905"/>
    <w:rsid w:val="00F9598C"/>
    <w:rsid w:val="00F96304"/>
    <w:rsid w:val="00F9678C"/>
    <w:rsid w:val="00F96F91"/>
    <w:rsid w:val="00FA03EC"/>
    <w:rsid w:val="00FA07DA"/>
    <w:rsid w:val="00FA0A8E"/>
    <w:rsid w:val="00FA0F9C"/>
    <w:rsid w:val="00FA32BA"/>
    <w:rsid w:val="00FA40DA"/>
    <w:rsid w:val="00FA416F"/>
    <w:rsid w:val="00FA4E61"/>
    <w:rsid w:val="00FA76D9"/>
    <w:rsid w:val="00FA7D7B"/>
    <w:rsid w:val="00FB0F19"/>
    <w:rsid w:val="00FB18F7"/>
    <w:rsid w:val="00FB2307"/>
    <w:rsid w:val="00FB51F4"/>
    <w:rsid w:val="00FB6A5E"/>
    <w:rsid w:val="00FB7518"/>
    <w:rsid w:val="00FB76DA"/>
    <w:rsid w:val="00FC011B"/>
    <w:rsid w:val="00FC1098"/>
    <w:rsid w:val="00FC34B3"/>
    <w:rsid w:val="00FC4940"/>
    <w:rsid w:val="00FC50EA"/>
    <w:rsid w:val="00FC66F4"/>
    <w:rsid w:val="00FC6D0F"/>
    <w:rsid w:val="00FC7C50"/>
    <w:rsid w:val="00FC7F0F"/>
    <w:rsid w:val="00FD0007"/>
    <w:rsid w:val="00FD1296"/>
    <w:rsid w:val="00FD1465"/>
    <w:rsid w:val="00FD34BD"/>
    <w:rsid w:val="00FD3CA3"/>
    <w:rsid w:val="00FD438A"/>
    <w:rsid w:val="00FD4785"/>
    <w:rsid w:val="00FD4C74"/>
    <w:rsid w:val="00FD5015"/>
    <w:rsid w:val="00FE1F5A"/>
    <w:rsid w:val="00FE2552"/>
    <w:rsid w:val="00FE2A61"/>
    <w:rsid w:val="00FE3606"/>
    <w:rsid w:val="00FE4677"/>
    <w:rsid w:val="00FE4846"/>
    <w:rsid w:val="00FF0D22"/>
    <w:rsid w:val="00FF38B8"/>
    <w:rsid w:val="00FF4B89"/>
    <w:rsid w:val="00FF4F70"/>
    <w:rsid w:val="00FF5ADA"/>
    <w:rsid w:val="00FF6A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C45C881-7193-492A-BB04-ECCD1C672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818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4131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4131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52743F"/>
    <w:pPr>
      <w:keepNext/>
      <w:spacing w:before="240" w:after="60" w:line="240" w:lineRule="auto"/>
      <w:ind w:left="864" w:hanging="864"/>
      <w:outlineLvl w:val="3"/>
    </w:pPr>
    <w:rPr>
      <w:rFonts w:ascii="Times New Roman" w:eastAsia="Times New Roman" w:hAnsi="Times New Roman" w:cs="Times New Roman"/>
      <w:b/>
      <w:bCs/>
      <w:sz w:val="28"/>
      <w:szCs w:val="28"/>
      <w:lang w:val="id-ID"/>
    </w:rPr>
  </w:style>
  <w:style w:type="paragraph" w:styleId="Heading5">
    <w:name w:val="heading 5"/>
    <w:basedOn w:val="Normal"/>
    <w:next w:val="Normal"/>
    <w:link w:val="Heading5Char"/>
    <w:uiPriority w:val="9"/>
    <w:qFormat/>
    <w:rsid w:val="0052743F"/>
    <w:pPr>
      <w:spacing w:before="240" w:after="60" w:line="240" w:lineRule="auto"/>
      <w:ind w:left="1008" w:hanging="1008"/>
      <w:outlineLvl w:val="4"/>
    </w:pPr>
    <w:rPr>
      <w:rFonts w:ascii="Times New Roman" w:eastAsia="Times New Roman" w:hAnsi="Times New Roman" w:cs="Times New Roman"/>
      <w:b/>
      <w:bCs/>
      <w:i/>
      <w:iCs/>
      <w:sz w:val="26"/>
      <w:szCs w:val="26"/>
      <w:lang w:val="en-GB"/>
    </w:rPr>
  </w:style>
  <w:style w:type="paragraph" w:styleId="Heading6">
    <w:name w:val="heading 6"/>
    <w:basedOn w:val="Normal"/>
    <w:next w:val="Normal"/>
    <w:link w:val="Heading6Char"/>
    <w:qFormat/>
    <w:rsid w:val="0052743F"/>
    <w:pPr>
      <w:spacing w:before="240" w:after="60" w:line="240" w:lineRule="auto"/>
      <w:ind w:left="1152" w:hanging="1152"/>
      <w:outlineLvl w:val="5"/>
    </w:pPr>
    <w:rPr>
      <w:rFonts w:ascii="Times New Roman" w:eastAsia="Times New Roman" w:hAnsi="Times New Roman" w:cs="Times New Roman"/>
      <w:b/>
      <w:bCs/>
      <w:color w:val="000000"/>
      <w:lang w:val="id-ID" w:eastAsia="id-ID"/>
    </w:rPr>
  </w:style>
  <w:style w:type="paragraph" w:styleId="Heading7">
    <w:name w:val="heading 7"/>
    <w:basedOn w:val="Normal"/>
    <w:next w:val="Normal"/>
    <w:link w:val="Heading7Char"/>
    <w:uiPriority w:val="9"/>
    <w:qFormat/>
    <w:rsid w:val="0052743F"/>
    <w:pPr>
      <w:spacing w:before="240" w:after="60" w:line="240" w:lineRule="auto"/>
      <w:ind w:left="1296" w:hanging="1296"/>
      <w:outlineLvl w:val="6"/>
    </w:pPr>
    <w:rPr>
      <w:rFonts w:ascii="Times New Roman" w:eastAsia="Times New Roman" w:hAnsi="Times New Roman" w:cs="Times New Roman"/>
      <w:sz w:val="24"/>
      <w:szCs w:val="24"/>
      <w:lang w:val="id-ID"/>
    </w:rPr>
  </w:style>
  <w:style w:type="paragraph" w:styleId="Heading8">
    <w:name w:val="heading 8"/>
    <w:basedOn w:val="Normal"/>
    <w:next w:val="Normal"/>
    <w:link w:val="Heading8Char"/>
    <w:uiPriority w:val="9"/>
    <w:qFormat/>
    <w:rsid w:val="0052743F"/>
    <w:pPr>
      <w:spacing w:before="240" w:after="60" w:line="240" w:lineRule="auto"/>
      <w:ind w:left="1440" w:hanging="1440"/>
      <w:outlineLvl w:val="7"/>
    </w:pPr>
    <w:rPr>
      <w:rFonts w:ascii="Times New Roman" w:eastAsia="Times New Roman" w:hAnsi="Times New Roman" w:cs="Times New Roman"/>
      <w:i/>
      <w:iCs/>
      <w:sz w:val="24"/>
      <w:szCs w:val="24"/>
      <w:lang w:val="id-ID"/>
    </w:rPr>
  </w:style>
  <w:style w:type="paragraph" w:styleId="Heading9">
    <w:name w:val="heading 9"/>
    <w:basedOn w:val="Normal"/>
    <w:next w:val="Normal"/>
    <w:link w:val="Heading9Char"/>
    <w:uiPriority w:val="9"/>
    <w:qFormat/>
    <w:rsid w:val="0052743F"/>
    <w:pPr>
      <w:spacing w:before="240" w:after="60" w:line="240" w:lineRule="auto"/>
      <w:ind w:left="1584" w:hanging="1584"/>
      <w:outlineLvl w:val="8"/>
    </w:pPr>
    <w:rPr>
      <w:rFonts w:ascii="Arial" w:eastAsia="Times New Roman" w:hAnsi="Arial" w:cs="Times New Roman"/>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187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4131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41317"/>
    <w:rPr>
      <w:rFonts w:asciiTheme="majorHAnsi" w:eastAsiaTheme="majorEastAsia" w:hAnsiTheme="majorHAnsi" w:cstheme="majorBidi"/>
      <w:b/>
      <w:bCs/>
      <w:color w:val="4F81BD" w:themeColor="accent1"/>
    </w:rPr>
  </w:style>
  <w:style w:type="paragraph" w:styleId="ListParagraph">
    <w:name w:val="List Paragraph"/>
    <w:aliases w:val="sub de titre 4,ANNEX,List Paragraph1,kepala,Body Text Char1,Char Char2,List Paragraph2,TABEL,sub-section,Char Char21,Tabel,Butir - 2,List (Letter),Dot pt,F5 List Paragraph,List Paragraph Char Char Char,Indicator Text"/>
    <w:basedOn w:val="Normal"/>
    <w:link w:val="ListParagraphChar"/>
    <w:uiPriority w:val="34"/>
    <w:qFormat/>
    <w:rsid w:val="00C01074"/>
    <w:pPr>
      <w:ind w:left="720"/>
      <w:contextualSpacing/>
    </w:pPr>
  </w:style>
  <w:style w:type="character" w:customStyle="1" w:styleId="ListParagraphChar">
    <w:name w:val="List Paragraph Char"/>
    <w:aliases w:val="sub de titre 4 Char,ANNEX Char,List Paragraph1 Char,kepala Char,Body Text Char1 Char,Char Char2 Char,List Paragraph2 Char,TABEL Char,sub-section Char,Char Char21 Char,Tabel Char,Butir - 2 Char,List (Letter) Char,Dot pt Char"/>
    <w:link w:val="ListParagraph"/>
    <w:uiPriority w:val="34"/>
    <w:qFormat/>
    <w:locked/>
    <w:rsid w:val="003F7AE3"/>
  </w:style>
  <w:style w:type="paragraph" w:styleId="DocumentMap">
    <w:name w:val="Document Map"/>
    <w:basedOn w:val="Normal"/>
    <w:link w:val="DocumentMapChar"/>
    <w:semiHidden/>
    <w:unhideWhenUsed/>
    <w:rsid w:val="002477C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semiHidden/>
    <w:rsid w:val="002477CC"/>
    <w:rPr>
      <w:rFonts w:ascii="Tahoma" w:hAnsi="Tahoma" w:cs="Tahoma"/>
      <w:sz w:val="16"/>
      <w:szCs w:val="16"/>
    </w:rPr>
  </w:style>
  <w:style w:type="character" w:styleId="Hyperlink">
    <w:name w:val="Hyperlink"/>
    <w:uiPriority w:val="99"/>
    <w:unhideWhenUsed/>
    <w:rsid w:val="003D69D2"/>
    <w:rPr>
      <w:color w:val="0000FF"/>
      <w:u w:val="single"/>
    </w:rPr>
  </w:style>
  <w:style w:type="paragraph" w:styleId="NormalWeb">
    <w:name w:val="Normal (Web)"/>
    <w:basedOn w:val="Normal"/>
    <w:uiPriority w:val="99"/>
    <w:unhideWhenUsed/>
    <w:rsid w:val="008632CF"/>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styleId="Header">
    <w:name w:val="header"/>
    <w:basedOn w:val="Normal"/>
    <w:link w:val="HeaderChar"/>
    <w:uiPriority w:val="99"/>
    <w:unhideWhenUsed/>
    <w:rsid w:val="006147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47C1"/>
  </w:style>
  <w:style w:type="paragraph" w:styleId="Footer">
    <w:name w:val="footer"/>
    <w:basedOn w:val="Normal"/>
    <w:link w:val="FooterChar"/>
    <w:uiPriority w:val="99"/>
    <w:unhideWhenUsed/>
    <w:rsid w:val="006147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7C1"/>
  </w:style>
  <w:style w:type="paragraph" w:styleId="BalloonText">
    <w:name w:val="Balloon Text"/>
    <w:basedOn w:val="Normal"/>
    <w:link w:val="BalloonTextChar"/>
    <w:uiPriority w:val="99"/>
    <w:unhideWhenUsed/>
    <w:rsid w:val="003E62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3E6235"/>
    <w:rPr>
      <w:rFonts w:ascii="Tahoma" w:hAnsi="Tahoma" w:cs="Tahoma"/>
      <w:sz w:val="16"/>
      <w:szCs w:val="16"/>
    </w:rPr>
  </w:style>
  <w:style w:type="paragraph" w:styleId="BodyText">
    <w:name w:val="Body Text"/>
    <w:basedOn w:val="Normal"/>
    <w:link w:val="BodyTextChar"/>
    <w:qFormat/>
    <w:rsid w:val="00C41317"/>
    <w:pPr>
      <w:spacing w:after="0" w:line="240" w:lineRule="auto"/>
    </w:pPr>
    <w:rPr>
      <w:rFonts w:ascii="Tahoma" w:eastAsia="Times New Roman" w:hAnsi="Tahoma" w:cs="Tahoma"/>
      <w:sz w:val="24"/>
      <w:szCs w:val="20"/>
      <w:lang w:val="id-ID"/>
    </w:rPr>
  </w:style>
  <w:style w:type="character" w:customStyle="1" w:styleId="BodyTextChar">
    <w:name w:val="Body Text Char"/>
    <w:basedOn w:val="DefaultParagraphFont"/>
    <w:link w:val="BodyText"/>
    <w:uiPriority w:val="1"/>
    <w:rsid w:val="00C41317"/>
    <w:rPr>
      <w:rFonts w:ascii="Tahoma" w:eastAsia="Times New Roman" w:hAnsi="Tahoma" w:cs="Tahoma"/>
      <w:sz w:val="24"/>
      <w:szCs w:val="20"/>
      <w:lang w:val="id-ID"/>
    </w:rPr>
  </w:style>
  <w:style w:type="table" w:styleId="TableGrid">
    <w:name w:val="Table Grid"/>
    <w:basedOn w:val="TableNormal"/>
    <w:uiPriority w:val="59"/>
    <w:rsid w:val="00C41317"/>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C41317"/>
    <w:pPr>
      <w:spacing w:after="0" w:line="240" w:lineRule="auto"/>
    </w:pPr>
    <w:rPr>
      <w:rFonts w:eastAsiaTheme="minorHAnsi"/>
    </w:rPr>
  </w:style>
  <w:style w:type="character" w:customStyle="1" w:styleId="NoSpacingChar">
    <w:name w:val="No Spacing Char"/>
    <w:link w:val="NoSpacing"/>
    <w:uiPriority w:val="1"/>
    <w:rsid w:val="00C41317"/>
    <w:rPr>
      <w:rFonts w:eastAsiaTheme="minorHAnsi"/>
    </w:rPr>
  </w:style>
  <w:style w:type="paragraph" w:customStyle="1" w:styleId="Default">
    <w:name w:val="Default"/>
    <w:rsid w:val="00C41317"/>
    <w:pPr>
      <w:autoSpaceDE w:val="0"/>
      <w:autoSpaceDN w:val="0"/>
      <w:adjustRightInd w:val="0"/>
      <w:spacing w:after="0" w:line="240" w:lineRule="auto"/>
    </w:pPr>
    <w:rPr>
      <w:rFonts w:ascii="Arial" w:eastAsia="Times New Roman" w:hAnsi="Arial" w:cs="Arial"/>
      <w:color w:val="000000"/>
      <w:sz w:val="24"/>
      <w:szCs w:val="24"/>
      <w:lang w:val="id-ID" w:eastAsia="id-ID"/>
    </w:rPr>
  </w:style>
  <w:style w:type="paragraph" w:customStyle="1" w:styleId="NomerOutline">
    <w:name w:val="NomerOutline"/>
    <w:basedOn w:val="Normal"/>
    <w:rsid w:val="00C41317"/>
    <w:pPr>
      <w:tabs>
        <w:tab w:val="num" w:pos="720"/>
      </w:tabs>
      <w:spacing w:after="0" w:line="360" w:lineRule="auto"/>
      <w:ind w:left="720" w:hanging="360"/>
      <w:jc w:val="both"/>
    </w:pPr>
    <w:rPr>
      <w:rFonts w:ascii="Trebuchet MS" w:eastAsia="Times New Roman" w:hAnsi="Trebuchet MS" w:cs="Times New Roman"/>
      <w:szCs w:val="24"/>
    </w:rPr>
  </w:style>
  <w:style w:type="character" w:styleId="Strong">
    <w:name w:val="Strong"/>
    <w:basedOn w:val="DefaultParagraphFont"/>
    <w:uiPriority w:val="22"/>
    <w:qFormat/>
    <w:rsid w:val="00C41317"/>
    <w:rPr>
      <w:b/>
      <w:bCs/>
    </w:rPr>
  </w:style>
  <w:style w:type="character" w:styleId="FollowedHyperlink">
    <w:name w:val="FollowedHyperlink"/>
    <w:basedOn w:val="DefaultParagraphFont"/>
    <w:uiPriority w:val="99"/>
    <w:unhideWhenUsed/>
    <w:rsid w:val="00C41317"/>
    <w:rPr>
      <w:color w:val="800080"/>
      <w:u w:val="single"/>
    </w:rPr>
  </w:style>
  <w:style w:type="character" w:styleId="PageNumber">
    <w:name w:val="page number"/>
    <w:basedOn w:val="DefaultParagraphFont"/>
    <w:rsid w:val="00C41317"/>
  </w:style>
  <w:style w:type="character" w:styleId="FootnoteReference">
    <w:name w:val="footnote reference"/>
    <w:rsid w:val="00C41317"/>
    <w:rPr>
      <w:vertAlign w:val="superscript"/>
    </w:rPr>
  </w:style>
  <w:style w:type="paragraph" w:styleId="Title">
    <w:name w:val="Title"/>
    <w:basedOn w:val="Normal"/>
    <w:link w:val="TitleChar"/>
    <w:qFormat/>
    <w:rsid w:val="00C41317"/>
    <w:pPr>
      <w:spacing w:after="0" w:line="240" w:lineRule="auto"/>
      <w:jc w:val="center"/>
    </w:pPr>
    <w:rPr>
      <w:rFonts w:ascii="Times New Roman" w:eastAsia="Times New Roman" w:hAnsi="Times New Roman" w:cs="Times New Roman"/>
      <w:sz w:val="28"/>
      <w:szCs w:val="24"/>
      <w:lang w:val="x-none" w:eastAsia="x-none"/>
    </w:rPr>
  </w:style>
  <w:style w:type="character" w:customStyle="1" w:styleId="TitleChar">
    <w:name w:val="Title Char"/>
    <w:basedOn w:val="DefaultParagraphFont"/>
    <w:link w:val="Title"/>
    <w:rsid w:val="00C41317"/>
    <w:rPr>
      <w:rFonts w:ascii="Times New Roman" w:eastAsia="Times New Roman" w:hAnsi="Times New Roman" w:cs="Times New Roman"/>
      <w:sz w:val="28"/>
      <w:szCs w:val="24"/>
      <w:lang w:val="x-none" w:eastAsia="x-none"/>
    </w:rPr>
  </w:style>
  <w:style w:type="paragraph" w:customStyle="1" w:styleId="H2">
    <w:name w:val="H2"/>
    <w:basedOn w:val="Normal"/>
    <w:autoRedefine/>
    <w:rsid w:val="00C41317"/>
    <w:pPr>
      <w:keepNext/>
      <w:tabs>
        <w:tab w:val="left" w:pos="0"/>
      </w:tabs>
      <w:spacing w:before="120" w:after="0" w:line="240" w:lineRule="auto"/>
      <w:jc w:val="both"/>
      <w:outlineLvl w:val="1"/>
    </w:pPr>
    <w:rPr>
      <w:rFonts w:ascii="Times New Roman" w:eastAsia="Times New Roman" w:hAnsi="Times New Roman" w:cs="Times New Roman"/>
      <w:b/>
      <w:bCs/>
      <w:sz w:val="24"/>
      <w:szCs w:val="24"/>
      <w:lang w:val="id-ID"/>
    </w:rPr>
  </w:style>
  <w:style w:type="paragraph" w:customStyle="1" w:styleId="SenderAddress">
    <w:name w:val="Sender Address"/>
    <w:uiPriority w:val="2"/>
    <w:rsid w:val="00C41317"/>
    <w:pPr>
      <w:spacing w:after="0" w:line="240" w:lineRule="auto"/>
    </w:pPr>
    <w:rPr>
      <w:rFonts w:ascii="Century Gothic" w:eastAsia="Century Gothic" w:hAnsi="Century Gothic" w:cs="Tahoma"/>
      <w:color w:val="93A299"/>
      <w:sz w:val="18"/>
    </w:rPr>
  </w:style>
  <w:style w:type="character" w:customStyle="1" w:styleId="hps">
    <w:name w:val="hps"/>
    <w:rsid w:val="00C41317"/>
  </w:style>
  <w:style w:type="character" w:customStyle="1" w:styleId="atn">
    <w:name w:val="atn"/>
    <w:rsid w:val="00C41317"/>
  </w:style>
  <w:style w:type="character" w:customStyle="1" w:styleId="alt-edited">
    <w:name w:val="alt-edited"/>
    <w:rsid w:val="00C41317"/>
  </w:style>
  <w:style w:type="paragraph" w:styleId="BodyTextIndent">
    <w:name w:val="Body Text Indent"/>
    <w:basedOn w:val="Normal"/>
    <w:link w:val="BodyTextIndentChar"/>
    <w:uiPriority w:val="99"/>
    <w:unhideWhenUsed/>
    <w:rsid w:val="009970CD"/>
    <w:pPr>
      <w:spacing w:after="120"/>
      <w:ind w:left="360"/>
    </w:pPr>
  </w:style>
  <w:style w:type="character" w:customStyle="1" w:styleId="BodyTextIndentChar">
    <w:name w:val="Body Text Indent Char"/>
    <w:basedOn w:val="DefaultParagraphFont"/>
    <w:link w:val="BodyTextIndent"/>
    <w:uiPriority w:val="99"/>
    <w:rsid w:val="009970CD"/>
  </w:style>
  <w:style w:type="paragraph" w:styleId="TOCHeading">
    <w:name w:val="TOC Heading"/>
    <w:basedOn w:val="Heading1"/>
    <w:next w:val="Normal"/>
    <w:uiPriority w:val="39"/>
    <w:semiHidden/>
    <w:unhideWhenUsed/>
    <w:qFormat/>
    <w:rsid w:val="00100CCA"/>
    <w:pPr>
      <w:outlineLvl w:val="9"/>
    </w:pPr>
    <w:rPr>
      <w:lang w:eastAsia="ja-JP"/>
    </w:rPr>
  </w:style>
  <w:style w:type="paragraph" w:styleId="TOC1">
    <w:name w:val="toc 1"/>
    <w:basedOn w:val="Normal"/>
    <w:next w:val="Normal"/>
    <w:autoRedefine/>
    <w:unhideWhenUsed/>
    <w:rsid w:val="00100CCA"/>
    <w:pPr>
      <w:spacing w:after="100"/>
    </w:pPr>
  </w:style>
  <w:style w:type="paragraph" w:styleId="TOC2">
    <w:name w:val="toc 2"/>
    <w:basedOn w:val="Normal"/>
    <w:next w:val="Normal"/>
    <w:autoRedefine/>
    <w:unhideWhenUsed/>
    <w:rsid w:val="00100CCA"/>
    <w:pPr>
      <w:spacing w:after="100"/>
      <w:ind w:left="220"/>
    </w:pPr>
  </w:style>
  <w:style w:type="paragraph" w:styleId="Caption">
    <w:name w:val="caption"/>
    <w:basedOn w:val="Normal"/>
    <w:next w:val="Normal"/>
    <w:uiPriority w:val="99"/>
    <w:unhideWhenUsed/>
    <w:qFormat/>
    <w:rsid w:val="000E4FC8"/>
    <w:pPr>
      <w:spacing w:line="240" w:lineRule="auto"/>
    </w:pPr>
    <w:rPr>
      <w:b/>
      <w:bCs/>
      <w:color w:val="4F81BD" w:themeColor="accent1"/>
      <w:sz w:val="18"/>
      <w:szCs w:val="18"/>
    </w:rPr>
  </w:style>
  <w:style w:type="paragraph" w:styleId="TOC3">
    <w:name w:val="toc 3"/>
    <w:basedOn w:val="Normal"/>
    <w:next w:val="Normal"/>
    <w:autoRedefine/>
    <w:uiPriority w:val="39"/>
    <w:unhideWhenUsed/>
    <w:rsid w:val="007E204E"/>
    <w:pPr>
      <w:tabs>
        <w:tab w:val="left" w:pos="1320"/>
        <w:tab w:val="right" w:leader="dot" w:pos="8212"/>
      </w:tabs>
      <w:spacing w:after="100"/>
      <w:ind w:left="440"/>
    </w:pPr>
    <w:rPr>
      <w:rFonts w:ascii="Arial" w:eastAsiaTheme="majorEastAsia" w:hAnsi="Arial" w:cs="Arial"/>
      <w:bCs/>
      <w:noProof/>
      <w:sz w:val="24"/>
      <w:szCs w:val="24"/>
    </w:rPr>
  </w:style>
  <w:style w:type="paragraph" w:styleId="TableofFigures">
    <w:name w:val="table of figures"/>
    <w:basedOn w:val="Normal"/>
    <w:next w:val="Normal"/>
    <w:unhideWhenUsed/>
    <w:rsid w:val="00E0158B"/>
    <w:pPr>
      <w:spacing w:after="0"/>
    </w:pPr>
  </w:style>
  <w:style w:type="paragraph" w:customStyle="1" w:styleId="xl82">
    <w:name w:val="xl82"/>
    <w:basedOn w:val="Normal"/>
    <w:rsid w:val="00031A80"/>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3">
    <w:name w:val="xl83"/>
    <w:basedOn w:val="Normal"/>
    <w:rsid w:val="00031A80"/>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4">
    <w:name w:val="xl84"/>
    <w:basedOn w:val="Normal"/>
    <w:rsid w:val="00031A80"/>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5">
    <w:name w:val="xl85"/>
    <w:basedOn w:val="Normal"/>
    <w:rsid w:val="00031A80"/>
    <w:pPr>
      <w:shd w:val="clear" w:color="000000" w:fill="A9D08E"/>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6">
    <w:name w:val="xl86"/>
    <w:basedOn w:val="Normal"/>
    <w:rsid w:val="00031A80"/>
    <w:pPr>
      <w:shd w:val="clear" w:color="000000" w:fill="F8CBAD"/>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7">
    <w:name w:val="xl87"/>
    <w:basedOn w:val="Normal"/>
    <w:rsid w:val="00031A80"/>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8">
    <w:name w:val="xl88"/>
    <w:basedOn w:val="Normal"/>
    <w:rsid w:val="00031A80"/>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
    <w:name w:val="xl89"/>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1">
    <w:name w:val="xl91"/>
    <w:basedOn w:val="Normal"/>
    <w:rsid w:val="00031A80"/>
    <w:pPr>
      <w:pBdr>
        <w:top w:val="single" w:sz="8" w:space="0" w:color="auto"/>
        <w:left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2">
    <w:name w:val="xl92"/>
    <w:basedOn w:val="Normal"/>
    <w:rsid w:val="00031A80"/>
    <w:pPr>
      <w:pBdr>
        <w:top w:val="single" w:sz="8" w:space="0" w:color="auto"/>
        <w:left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3">
    <w:name w:val="xl93"/>
    <w:basedOn w:val="Normal"/>
    <w:rsid w:val="00031A80"/>
    <w:pPr>
      <w:pBdr>
        <w:left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4">
    <w:name w:val="xl94"/>
    <w:basedOn w:val="Normal"/>
    <w:rsid w:val="00031A80"/>
    <w:pPr>
      <w:pBdr>
        <w:top w:val="single" w:sz="8" w:space="0" w:color="auto"/>
        <w:left w:val="single" w:sz="8" w:space="0" w:color="auto"/>
        <w:bottom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Normal"/>
    <w:rsid w:val="00031A80"/>
    <w:pPr>
      <w:pBdr>
        <w:left w:val="single" w:sz="8" w:space="0" w:color="auto"/>
        <w:bottom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Normal"/>
    <w:rsid w:val="00031A80"/>
    <w:pPr>
      <w:pBdr>
        <w:left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Normal"/>
    <w:rsid w:val="00031A80"/>
    <w:pPr>
      <w:pBdr>
        <w:top w:val="single" w:sz="8" w:space="0" w:color="auto"/>
        <w:left w:val="single" w:sz="8" w:space="14" w:color="auto"/>
        <w:right w:val="single" w:sz="8" w:space="0" w:color="auto"/>
      </w:pBdr>
      <w:shd w:val="clear" w:color="000000" w:fill="B4C6E7"/>
      <w:spacing w:before="100" w:beforeAutospacing="1" w:after="100" w:afterAutospacing="1" w:line="240" w:lineRule="auto"/>
      <w:ind w:firstLineChars="200" w:firstLine="200"/>
      <w:textAlignment w:val="center"/>
    </w:pPr>
    <w:rPr>
      <w:rFonts w:ascii="Times New Roman" w:eastAsia="Times New Roman" w:hAnsi="Times New Roman" w:cs="Times New Roman"/>
      <w:sz w:val="20"/>
      <w:szCs w:val="20"/>
    </w:rPr>
  </w:style>
  <w:style w:type="paragraph" w:customStyle="1" w:styleId="xl98">
    <w:name w:val="xl98"/>
    <w:basedOn w:val="Normal"/>
    <w:rsid w:val="00031A80"/>
    <w:pPr>
      <w:pBdr>
        <w:top w:val="single" w:sz="8" w:space="0" w:color="auto"/>
        <w:left w:val="single" w:sz="8" w:space="7" w:color="auto"/>
        <w:right w:val="single" w:sz="8" w:space="0" w:color="auto"/>
      </w:pBdr>
      <w:shd w:val="clear" w:color="000000" w:fill="B4C6E7"/>
      <w:spacing w:before="100" w:beforeAutospacing="1" w:after="100" w:afterAutospacing="1" w:line="240" w:lineRule="auto"/>
      <w:ind w:firstLineChars="100" w:firstLine="100"/>
      <w:textAlignment w:val="center"/>
    </w:pPr>
    <w:rPr>
      <w:rFonts w:ascii="Times New Roman" w:eastAsia="Times New Roman" w:hAnsi="Times New Roman" w:cs="Times New Roman"/>
      <w:sz w:val="20"/>
      <w:szCs w:val="20"/>
    </w:rPr>
  </w:style>
  <w:style w:type="paragraph" w:customStyle="1" w:styleId="xl99">
    <w:name w:val="xl99"/>
    <w:basedOn w:val="Normal"/>
    <w:rsid w:val="00031A80"/>
    <w:pPr>
      <w:pBdr>
        <w:top w:val="single" w:sz="8" w:space="0" w:color="auto"/>
        <w:left w:val="single" w:sz="8" w:space="0" w:color="auto"/>
        <w:bottom w:val="single" w:sz="8" w:space="0" w:color="auto"/>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Normal"/>
    <w:rsid w:val="00031A80"/>
    <w:pPr>
      <w:pBdr>
        <w:top w:val="single" w:sz="8" w:space="0" w:color="auto"/>
        <w:left w:val="single" w:sz="8" w:space="0" w:color="auto"/>
        <w:bottom w:val="single" w:sz="8" w:space="0" w:color="auto"/>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1">
    <w:name w:val="xl101"/>
    <w:basedOn w:val="Normal"/>
    <w:rsid w:val="00031A80"/>
    <w:pPr>
      <w:pBdr>
        <w:top w:val="single" w:sz="8" w:space="0" w:color="auto"/>
        <w:left w:val="single" w:sz="8" w:space="0" w:color="auto"/>
        <w:bottom w:val="single" w:sz="8" w:space="0" w:color="auto"/>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2">
    <w:name w:val="xl102"/>
    <w:basedOn w:val="Normal"/>
    <w:rsid w:val="00031A80"/>
    <w:pPr>
      <w:pBdr>
        <w:top w:val="single" w:sz="8" w:space="0" w:color="auto"/>
        <w:left w:val="single" w:sz="8" w:space="0" w:color="auto"/>
        <w:bottom w:val="single" w:sz="8" w:space="0" w:color="auto"/>
        <w:right w:val="single" w:sz="8" w:space="0" w:color="auto"/>
      </w:pBdr>
      <w:shd w:val="clear" w:color="000000" w:fill="5B9BD5"/>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3">
    <w:name w:val="xl103"/>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4">
    <w:name w:val="xl104"/>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5">
    <w:name w:val="xl105"/>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6">
    <w:name w:val="xl106"/>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7">
    <w:name w:val="xl107"/>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8">
    <w:name w:val="xl108"/>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9">
    <w:name w:val="xl109"/>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0">
    <w:name w:val="xl110"/>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1">
    <w:name w:val="xl111"/>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2">
    <w:name w:val="xl112"/>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3">
    <w:name w:val="xl113"/>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14">
    <w:name w:val="xl114"/>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15">
    <w:name w:val="xl115"/>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6">
    <w:name w:val="xl116"/>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17">
    <w:name w:val="xl117"/>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8">
    <w:name w:val="xl118"/>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9">
    <w:name w:val="xl119"/>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20">
    <w:name w:val="xl120"/>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1">
    <w:name w:val="xl121"/>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table" w:customStyle="1" w:styleId="TableGrid1">
    <w:name w:val="Table Grid1"/>
    <w:basedOn w:val="TableNormal"/>
    <w:next w:val="TableGrid"/>
    <w:uiPriority w:val="39"/>
    <w:rsid w:val="002861D3"/>
    <w:pPr>
      <w:spacing w:after="0" w:line="240" w:lineRule="auto"/>
    </w:pPr>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rsid w:val="0052743F"/>
    <w:rPr>
      <w:rFonts w:ascii="Times New Roman" w:eastAsia="Times New Roman" w:hAnsi="Times New Roman" w:cs="Times New Roman"/>
      <w:b/>
      <w:bCs/>
      <w:sz w:val="28"/>
      <w:szCs w:val="28"/>
      <w:lang w:val="id-ID"/>
    </w:rPr>
  </w:style>
  <w:style w:type="character" w:customStyle="1" w:styleId="Heading5Char">
    <w:name w:val="Heading 5 Char"/>
    <w:basedOn w:val="DefaultParagraphFont"/>
    <w:link w:val="Heading5"/>
    <w:uiPriority w:val="9"/>
    <w:rsid w:val="0052743F"/>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52743F"/>
    <w:rPr>
      <w:rFonts w:ascii="Times New Roman" w:eastAsia="Times New Roman" w:hAnsi="Times New Roman" w:cs="Times New Roman"/>
      <w:b/>
      <w:bCs/>
      <w:color w:val="000000"/>
      <w:lang w:val="id-ID" w:eastAsia="id-ID"/>
    </w:rPr>
  </w:style>
  <w:style w:type="character" w:customStyle="1" w:styleId="Heading7Char">
    <w:name w:val="Heading 7 Char"/>
    <w:basedOn w:val="DefaultParagraphFont"/>
    <w:link w:val="Heading7"/>
    <w:uiPriority w:val="9"/>
    <w:rsid w:val="0052743F"/>
    <w:rPr>
      <w:rFonts w:ascii="Times New Roman" w:eastAsia="Times New Roman" w:hAnsi="Times New Roman" w:cs="Times New Roman"/>
      <w:sz w:val="24"/>
      <w:szCs w:val="24"/>
      <w:lang w:val="id-ID"/>
    </w:rPr>
  </w:style>
  <w:style w:type="character" w:customStyle="1" w:styleId="Heading8Char">
    <w:name w:val="Heading 8 Char"/>
    <w:basedOn w:val="DefaultParagraphFont"/>
    <w:link w:val="Heading8"/>
    <w:uiPriority w:val="9"/>
    <w:rsid w:val="0052743F"/>
    <w:rPr>
      <w:rFonts w:ascii="Times New Roman" w:eastAsia="Times New Roman" w:hAnsi="Times New Roman" w:cs="Times New Roman"/>
      <w:i/>
      <w:iCs/>
      <w:sz w:val="24"/>
      <w:szCs w:val="24"/>
      <w:lang w:val="id-ID"/>
    </w:rPr>
  </w:style>
  <w:style w:type="character" w:customStyle="1" w:styleId="Heading9Char">
    <w:name w:val="Heading 9 Char"/>
    <w:basedOn w:val="DefaultParagraphFont"/>
    <w:link w:val="Heading9"/>
    <w:uiPriority w:val="9"/>
    <w:rsid w:val="0052743F"/>
    <w:rPr>
      <w:rFonts w:ascii="Arial" w:eastAsia="Times New Roman" w:hAnsi="Arial" w:cs="Times New Roman"/>
      <w:lang w:val="id-ID"/>
    </w:rPr>
  </w:style>
  <w:style w:type="paragraph" w:customStyle="1" w:styleId="JUDULBAB">
    <w:name w:val="JUDUL BAB"/>
    <w:basedOn w:val="Heading1"/>
    <w:rsid w:val="0052743F"/>
    <w:pPr>
      <w:keepLines w:val="0"/>
      <w:spacing w:before="240" w:after="600" w:line="360" w:lineRule="auto"/>
      <w:ind w:left="432" w:hanging="432"/>
    </w:pPr>
    <w:rPr>
      <w:rFonts w:ascii="Tahoma" w:eastAsia="Times New Roman" w:hAnsi="Tahoma" w:cs="Tahoma"/>
      <w:color w:val="000000"/>
      <w:kern w:val="32"/>
      <w:sz w:val="36"/>
      <w:szCs w:val="36"/>
      <w:lang w:val="id-ID" w:eastAsia="id-ID"/>
    </w:rPr>
  </w:style>
  <w:style w:type="paragraph" w:customStyle="1" w:styleId="H1">
    <w:name w:val="H1"/>
    <w:basedOn w:val="Heading2"/>
    <w:autoRedefine/>
    <w:rsid w:val="0052743F"/>
    <w:pPr>
      <w:keepLines w:val="0"/>
      <w:numPr>
        <w:ilvl w:val="1"/>
      </w:numPr>
      <w:tabs>
        <w:tab w:val="left" w:pos="540"/>
      </w:tabs>
      <w:spacing w:before="240" w:line="240" w:lineRule="auto"/>
      <w:ind w:left="540" w:hanging="540"/>
      <w:jc w:val="both"/>
    </w:pPr>
    <w:rPr>
      <w:rFonts w:ascii="Times New Roman" w:eastAsia="Times New Roman" w:hAnsi="Times New Roman" w:cs="Times New Roman"/>
      <w:color w:val="auto"/>
      <w:sz w:val="24"/>
      <w:szCs w:val="24"/>
      <w:lang w:val="id-ID"/>
    </w:rPr>
  </w:style>
  <w:style w:type="character" w:customStyle="1" w:styleId="H1Char">
    <w:name w:val="H1 Char"/>
    <w:rsid w:val="0052743F"/>
    <w:rPr>
      <w:rFonts w:ascii="Tahoma" w:hAnsi="Tahoma" w:cs="Tahoma"/>
      <w:b/>
      <w:bCs/>
      <w:i/>
      <w:iCs/>
      <w:color w:val="000000"/>
      <w:sz w:val="22"/>
      <w:szCs w:val="22"/>
      <w:lang w:val="en-US" w:eastAsia="id-ID"/>
    </w:rPr>
  </w:style>
  <w:style w:type="paragraph" w:customStyle="1" w:styleId="T1">
    <w:name w:val="T1"/>
    <w:basedOn w:val="Normal"/>
    <w:autoRedefine/>
    <w:rsid w:val="0052743F"/>
    <w:pPr>
      <w:spacing w:after="0" w:line="240" w:lineRule="auto"/>
      <w:ind w:firstLine="720"/>
      <w:jc w:val="both"/>
    </w:pPr>
    <w:rPr>
      <w:rFonts w:ascii="Times New Roman" w:eastAsia="Times New Roman" w:hAnsi="Times New Roman" w:cs="Times New Roman"/>
      <w:color w:val="000000"/>
      <w:sz w:val="24"/>
      <w:szCs w:val="24"/>
      <w:lang w:val="fi-FI"/>
    </w:rPr>
  </w:style>
  <w:style w:type="character" w:customStyle="1" w:styleId="T1Char">
    <w:name w:val="T1 Char"/>
    <w:rsid w:val="0052743F"/>
    <w:rPr>
      <w:rFonts w:ascii="Tahoma" w:hAnsi="Tahoma" w:cs="Tahoma"/>
      <w:color w:val="000000"/>
      <w:sz w:val="22"/>
      <w:szCs w:val="22"/>
      <w:lang w:val="fi-FI" w:eastAsia="en-US"/>
    </w:rPr>
  </w:style>
  <w:style w:type="character" w:customStyle="1" w:styleId="H2Char">
    <w:name w:val="H2 Char"/>
    <w:rsid w:val="0052743F"/>
    <w:rPr>
      <w:rFonts w:ascii="Tahoma" w:hAnsi="Tahoma" w:cs="Tahoma"/>
      <w:b/>
      <w:bCs/>
      <w:i/>
      <w:iCs/>
      <w:color w:val="000000"/>
      <w:sz w:val="22"/>
      <w:szCs w:val="22"/>
      <w:lang w:val="en-US" w:eastAsia="id-ID"/>
    </w:rPr>
  </w:style>
  <w:style w:type="paragraph" w:customStyle="1" w:styleId="T2">
    <w:name w:val="T2"/>
    <w:basedOn w:val="T1"/>
    <w:autoRedefine/>
    <w:rsid w:val="0052743F"/>
    <w:pPr>
      <w:spacing w:before="100" w:beforeAutospacing="1" w:after="100" w:afterAutospacing="1"/>
    </w:pPr>
  </w:style>
  <w:style w:type="character" w:customStyle="1" w:styleId="T2Char">
    <w:name w:val="T2 Char"/>
    <w:rsid w:val="0052743F"/>
    <w:rPr>
      <w:rFonts w:ascii="Tahoma" w:hAnsi="Tahoma" w:cs="Tahoma"/>
      <w:color w:val="000000"/>
      <w:sz w:val="22"/>
      <w:szCs w:val="22"/>
      <w:lang w:val="fi-FI" w:eastAsia="en-US"/>
    </w:rPr>
  </w:style>
  <w:style w:type="paragraph" w:customStyle="1" w:styleId="H3">
    <w:name w:val="H3"/>
    <w:basedOn w:val="H2"/>
    <w:autoRedefine/>
    <w:rsid w:val="0052743F"/>
    <w:pPr>
      <w:numPr>
        <w:numId w:val="4"/>
      </w:numPr>
      <w:tabs>
        <w:tab w:val="left" w:pos="360"/>
      </w:tabs>
    </w:pPr>
    <w:rPr>
      <w:lang w:val="fi-FI"/>
    </w:rPr>
  </w:style>
  <w:style w:type="character" w:customStyle="1" w:styleId="H3Char">
    <w:name w:val="H3 Char"/>
    <w:rsid w:val="0052743F"/>
    <w:rPr>
      <w:rFonts w:ascii="Tahoma" w:hAnsi="Tahoma" w:cs="Tahoma"/>
      <w:b/>
      <w:bCs/>
      <w:i/>
      <w:iCs/>
      <w:color w:val="000000"/>
      <w:sz w:val="22"/>
      <w:szCs w:val="22"/>
      <w:lang w:val="fi-FI" w:eastAsia="id-ID"/>
    </w:rPr>
  </w:style>
  <w:style w:type="paragraph" w:customStyle="1" w:styleId="T2-Bullet">
    <w:name w:val="T2-Bullet"/>
    <w:basedOn w:val="T2"/>
    <w:autoRedefine/>
    <w:rsid w:val="0052743F"/>
    <w:pPr>
      <w:tabs>
        <w:tab w:val="num" w:pos="432"/>
      </w:tabs>
      <w:ind w:left="432" w:hanging="432"/>
    </w:pPr>
  </w:style>
  <w:style w:type="paragraph" w:customStyle="1" w:styleId="T2-Number">
    <w:name w:val="T2-Number"/>
    <w:basedOn w:val="T2"/>
    <w:autoRedefine/>
    <w:rsid w:val="0052743F"/>
    <w:pPr>
      <w:tabs>
        <w:tab w:val="num" w:pos="432"/>
      </w:tabs>
      <w:ind w:left="432" w:hanging="432"/>
    </w:pPr>
  </w:style>
  <w:style w:type="paragraph" w:customStyle="1" w:styleId="T2-Alfabet">
    <w:name w:val="T2-Alfabet"/>
    <w:basedOn w:val="T2"/>
    <w:autoRedefine/>
    <w:rsid w:val="0052743F"/>
    <w:pPr>
      <w:tabs>
        <w:tab w:val="num" w:pos="432"/>
      </w:tabs>
      <w:ind w:left="432" w:hanging="432"/>
    </w:pPr>
  </w:style>
  <w:style w:type="character" w:customStyle="1" w:styleId="T2-AlfabetChar">
    <w:name w:val="T2-Alfabet Char"/>
    <w:rsid w:val="0052743F"/>
    <w:rPr>
      <w:rFonts w:ascii="Tahoma" w:hAnsi="Tahoma" w:cs="Tahoma"/>
      <w:color w:val="000000"/>
      <w:sz w:val="22"/>
      <w:szCs w:val="22"/>
      <w:lang w:val="fi-FI" w:eastAsia="en-US"/>
    </w:rPr>
  </w:style>
  <w:style w:type="paragraph" w:customStyle="1" w:styleId="Gambar">
    <w:name w:val="Gambar"/>
    <w:basedOn w:val="Normal"/>
    <w:autoRedefine/>
    <w:rsid w:val="0052743F"/>
    <w:pPr>
      <w:tabs>
        <w:tab w:val="left" w:pos="540"/>
      </w:tabs>
      <w:spacing w:line="312" w:lineRule="auto"/>
    </w:pPr>
    <w:rPr>
      <w:rFonts w:ascii="Tahoma" w:eastAsia="Times New Roman" w:hAnsi="Tahoma" w:cs="Tahoma"/>
      <w:b/>
      <w:bCs/>
      <w:color w:val="000000"/>
      <w:lang w:val="id-ID" w:eastAsia="id-ID"/>
    </w:rPr>
  </w:style>
  <w:style w:type="paragraph" w:customStyle="1" w:styleId="T2Tabs0">
    <w:name w:val="T2+Tabs 0"/>
    <w:aliases w:val="25&quot;"/>
    <w:basedOn w:val="T2"/>
    <w:autoRedefine/>
    <w:rsid w:val="0052743F"/>
    <w:pPr>
      <w:tabs>
        <w:tab w:val="left" w:pos="360"/>
      </w:tabs>
    </w:pPr>
  </w:style>
  <w:style w:type="character" w:customStyle="1" w:styleId="T2Tabs0Char">
    <w:name w:val="T2+Tabs 0 Char"/>
    <w:aliases w:val="25&quot; Char"/>
    <w:rsid w:val="0052743F"/>
    <w:rPr>
      <w:rFonts w:ascii="Tahoma" w:hAnsi="Tahoma" w:cs="Tahoma"/>
      <w:color w:val="000000"/>
      <w:sz w:val="22"/>
      <w:szCs w:val="22"/>
      <w:lang w:val="fi-FI" w:eastAsia="en-US"/>
    </w:rPr>
  </w:style>
  <w:style w:type="paragraph" w:customStyle="1" w:styleId="T2Hang025">
    <w:name w:val="T2+Hang 0.25"/>
    <w:basedOn w:val="T2Tabs0"/>
    <w:autoRedefine/>
    <w:rsid w:val="0052743F"/>
    <w:pPr>
      <w:numPr>
        <w:numId w:val="5"/>
      </w:numPr>
      <w:tabs>
        <w:tab w:val="clear" w:pos="360"/>
        <w:tab w:val="clear" w:pos="2160"/>
      </w:tabs>
      <w:spacing w:before="120" w:beforeAutospacing="0" w:after="0" w:afterAutospacing="0"/>
      <w:ind w:left="360"/>
    </w:pPr>
    <w:rPr>
      <w:color w:val="auto"/>
      <w:lang w:val="id-ID"/>
    </w:rPr>
  </w:style>
  <w:style w:type="paragraph" w:customStyle="1" w:styleId="Tabel-Judul">
    <w:name w:val="Tabel-Judul"/>
    <w:basedOn w:val="Normal"/>
    <w:autoRedefine/>
    <w:rsid w:val="0052743F"/>
    <w:pPr>
      <w:spacing w:before="100" w:beforeAutospacing="1" w:after="0" w:line="240" w:lineRule="auto"/>
      <w:jc w:val="center"/>
    </w:pPr>
    <w:rPr>
      <w:rFonts w:ascii="Times New Roman" w:eastAsia="Times New Roman" w:hAnsi="Times New Roman" w:cs="Times New Roman"/>
      <w:b/>
      <w:bCs/>
      <w:sz w:val="24"/>
      <w:szCs w:val="24"/>
      <w:lang w:val="it-IT"/>
    </w:rPr>
  </w:style>
  <w:style w:type="character" w:customStyle="1" w:styleId="Tabel-JudulCharChar">
    <w:name w:val="Tabel-Judul Char Char"/>
    <w:rsid w:val="0052743F"/>
    <w:rPr>
      <w:rFonts w:ascii="Tahoma" w:hAnsi="Tahoma" w:cs="Tahoma"/>
      <w:b/>
      <w:bCs/>
      <w:sz w:val="26"/>
      <w:szCs w:val="26"/>
      <w:lang w:val="en-GB" w:eastAsia="en-US"/>
    </w:rPr>
  </w:style>
  <w:style w:type="table" w:styleId="TableElegant">
    <w:name w:val="Table Elegant"/>
    <w:basedOn w:val="TableNormal"/>
    <w:uiPriority w:val="99"/>
    <w:rsid w:val="0052743F"/>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shd w:val="clear" w:color="auto" w:fill="auto"/>
      </w:rPr>
      <w:tblPr/>
      <w:tcPr>
        <w:tcBorders>
          <w:tl2br w:val="none" w:sz="0" w:space="0" w:color="auto"/>
          <w:tr2bl w:val="none" w:sz="0" w:space="0" w:color="auto"/>
        </w:tcBorders>
      </w:tcPr>
    </w:tblStylePr>
  </w:style>
  <w:style w:type="paragraph" w:customStyle="1" w:styleId="d">
    <w:name w:val="d"/>
    <w:basedOn w:val="Heading1"/>
    <w:rsid w:val="0052743F"/>
    <w:pPr>
      <w:keepLines w:val="0"/>
      <w:spacing w:before="0" w:line="240" w:lineRule="auto"/>
      <w:ind w:left="432" w:hanging="432"/>
    </w:pPr>
    <w:rPr>
      <w:rFonts w:ascii="Courier New" w:eastAsia="Times New Roman" w:hAnsi="Courier New" w:cs="Courier New"/>
      <w:b w:val="0"/>
      <w:bCs w:val="0"/>
      <w:color w:val="auto"/>
      <w:sz w:val="48"/>
      <w:szCs w:val="24"/>
    </w:rPr>
  </w:style>
  <w:style w:type="paragraph" w:customStyle="1" w:styleId="dd">
    <w:name w:val="dd"/>
    <w:basedOn w:val="Heading1"/>
    <w:rsid w:val="0052743F"/>
    <w:pPr>
      <w:keepLines w:val="0"/>
      <w:spacing w:before="0" w:line="240" w:lineRule="auto"/>
      <w:ind w:left="432" w:hanging="432"/>
    </w:pPr>
    <w:rPr>
      <w:rFonts w:ascii="Arial" w:eastAsia="Times New Roman" w:hAnsi="Arial" w:cs="Times New Roman"/>
      <w:b w:val="0"/>
      <w:bCs w:val="0"/>
      <w:color w:val="auto"/>
      <w:sz w:val="40"/>
      <w:szCs w:val="24"/>
    </w:rPr>
  </w:style>
  <w:style w:type="paragraph" w:customStyle="1" w:styleId="a">
    <w:name w:val="a"/>
    <w:basedOn w:val="BodyTextIndent"/>
    <w:rsid w:val="0052743F"/>
    <w:pPr>
      <w:spacing w:after="0" w:line="360" w:lineRule="auto"/>
      <w:ind w:left="0" w:firstLine="720"/>
      <w:jc w:val="both"/>
    </w:pPr>
    <w:rPr>
      <w:rFonts w:ascii="Times New Roman" w:eastAsia="Times New Roman" w:hAnsi="Times New Roman" w:cs="Times New Roman"/>
      <w:sz w:val="24"/>
      <w:szCs w:val="24"/>
    </w:rPr>
  </w:style>
  <w:style w:type="paragraph" w:customStyle="1" w:styleId="b">
    <w:name w:val="b"/>
    <w:basedOn w:val="Normal"/>
    <w:rsid w:val="0052743F"/>
    <w:pPr>
      <w:numPr>
        <w:numId w:val="3"/>
      </w:numPr>
      <w:spacing w:after="0" w:line="360" w:lineRule="auto"/>
      <w:jc w:val="both"/>
    </w:pPr>
    <w:rPr>
      <w:rFonts w:ascii="Times New Roman" w:eastAsia="Times New Roman" w:hAnsi="Times New Roman" w:cs="Times New Roman"/>
      <w:sz w:val="24"/>
      <w:szCs w:val="24"/>
    </w:rPr>
  </w:style>
  <w:style w:type="paragraph" w:customStyle="1" w:styleId="w">
    <w:name w:val="w"/>
    <w:basedOn w:val="Normal"/>
    <w:rsid w:val="0052743F"/>
    <w:pPr>
      <w:spacing w:after="0" w:line="120" w:lineRule="auto"/>
    </w:pPr>
    <w:rPr>
      <w:rFonts w:ascii="Times New Roman" w:eastAsia="Times New Roman" w:hAnsi="Times New Roman" w:cs="Times New Roman"/>
      <w:sz w:val="24"/>
      <w:szCs w:val="24"/>
    </w:rPr>
  </w:style>
  <w:style w:type="character" w:styleId="Emphasis">
    <w:name w:val="Emphasis"/>
    <w:uiPriority w:val="20"/>
    <w:qFormat/>
    <w:rsid w:val="0052743F"/>
    <w:rPr>
      <w:i/>
      <w:iCs/>
    </w:rPr>
  </w:style>
  <w:style w:type="paragraph" w:styleId="BodyTextIndent3">
    <w:name w:val="Body Text Indent 3"/>
    <w:basedOn w:val="Normal"/>
    <w:link w:val="BodyTextIndent3Char"/>
    <w:uiPriority w:val="99"/>
    <w:rsid w:val="0052743F"/>
    <w:pPr>
      <w:spacing w:after="120" w:line="240" w:lineRule="auto"/>
      <w:ind w:left="360"/>
    </w:pPr>
    <w:rPr>
      <w:rFonts w:ascii="Times New Roman" w:eastAsia="Times New Roman" w:hAnsi="Times New Roman" w:cs="Times New Roman"/>
      <w:color w:val="000000"/>
      <w:sz w:val="16"/>
      <w:szCs w:val="16"/>
      <w:lang w:val="id-ID" w:eastAsia="id-ID"/>
    </w:rPr>
  </w:style>
  <w:style w:type="character" w:customStyle="1" w:styleId="BodyTextIndent3Char">
    <w:name w:val="Body Text Indent 3 Char"/>
    <w:basedOn w:val="DefaultParagraphFont"/>
    <w:link w:val="BodyTextIndent3"/>
    <w:uiPriority w:val="99"/>
    <w:rsid w:val="0052743F"/>
    <w:rPr>
      <w:rFonts w:ascii="Times New Roman" w:eastAsia="Times New Roman" w:hAnsi="Times New Roman" w:cs="Times New Roman"/>
      <w:color w:val="000000"/>
      <w:sz w:val="16"/>
      <w:szCs w:val="16"/>
      <w:lang w:val="id-ID" w:eastAsia="id-ID"/>
    </w:rPr>
  </w:style>
  <w:style w:type="paragraph" w:styleId="BodyText3">
    <w:name w:val="Body Text 3"/>
    <w:basedOn w:val="Normal"/>
    <w:link w:val="BodyText3Char"/>
    <w:uiPriority w:val="99"/>
    <w:rsid w:val="0052743F"/>
    <w:pPr>
      <w:spacing w:after="120" w:line="240" w:lineRule="auto"/>
    </w:pPr>
    <w:rPr>
      <w:rFonts w:ascii="Times New Roman" w:eastAsia="Times New Roman" w:hAnsi="Times New Roman" w:cs="Times New Roman"/>
      <w:color w:val="000000"/>
      <w:sz w:val="16"/>
      <w:szCs w:val="16"/>
      <w:lang w:val="id-ID" w:eastAsia="id-ID"/>
    </w:rPr>
  </w:style>
  <w:style w:type="character" w:customStyle="1" w:styleId="BodyText3Char">
    <w:name w:val="Body Text 3 Char"/>
    <w:basedOn w:val="DefaultParagraphFont"/>
    <w:link w:val="BodyText3"/>
    <w:uiPriority w:val="99"/>
    <w:rsid w:val="0052743F"/>
    <w:rPr>
      <w:rFonts w:ascii="Times New Roman" w:eastAsia="Times New Roman" w:hAnsi="Times New Roman" w:cs="Times New Roman"/>
      <w:color w:val="000000"/>
      <w:sz w:val="16"/>
      <w:szCs w:val="16"/>
      <w:lang w:val="id-ID" w:eastAsia="id-ID"/>
    </w:rPr>
  </w:style>
  <w:style w:type="paragraph" w:styleId="BodyText2">
    <w:name w:val="Body Text 2"/>
    <w:basedOn w:val="Normal"/>
    <w:link w:val="BodyText2Char"/>
    <w:uiPriority w:val="99"/>
    <w:rsid w:val="0052743F"/>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52743F"/>
    <w:rPr>
      <w:rFonts w:ascii="Times New Roman" w:eastAsia="Times New Roman" w:hAnsi="Times New Roman" w:cs="Times New Roman"/>
      <w:sz w:val="24"/>
      <w:szCs w:val="24"/>
    </w:rPr>
  </w:style>
  <w:style w:type="paragraph" w:styleId="Subtitle">
    <w:name w:val="Subtitle"/>
    <w:basedOn w:val="Normal"/>
    <w:link w:val="SubtitleChar"/>
    <w:qFormat/>
    <w:rsid w:val="0052743F"/>
    <w:pPr>
      <w:spacing w:after="0" w:line="240" w:lineRule="auto"/>
      <w:ind w:left="720" w:hanging="720"/>
      <w:jc w:val="both"/>
    </w:pPr>
    <w:rPr>
      <w:rFonts w:ascii="Times New Roman" w:eastAsia="Times New Roman" w:hAnsi="Times New Roman" w:cs="Times New Roman"/>
      <w:b/>
      <w:bCs/>
      <w:sz w:val="24"/>
      <w:szCs w:val="24"/>
    </w:rPr>
  </w:style>
  <w:style w:type="character" w:customStyle="1" w:styleId="SubtitleChar">
    <w:name w:val="Subtitle Char"/>
    <w:basedOn w:val="DefaultParagraphFont"/>
    <w:link w:val="Subtitle"/>
    <w:rsid w:val="0052743F"/>
    <w:rPr>
      <w:rFonts w:ascii="Times New Roman" w:eastAsia="Times New Roman" w:hAnsi="Times New Roman" w:cs="Times New Roman"/>
      <w:b/>
      <w:bCs/>
      <w:sz w:val="24"/>
      <w:szCs w:val="24"/>
    </w:rPr>
  </w:style>
  <w:style w:type="paragraph" w:customStyle="1" w:styleId="Char">
    <w:name w:val="Char"/>
    <w:basedOn w:val="Normal"/>
    <w:rsid w:val="0052743F"/>
    <w:pPr>
      <w:spacing w:after="160" w:line="240" w:lineRule="exact"/>
    </w:pPr>
    <w:rPr>
      <w:rFonts w:ascii="Verdana" w:eastAsia="Times New Roman" w:hAnsi="Verdana" w:cs="Verdana"/>
      <w:sz w:val="20"/>
      <w:szCs w:val="20"/>
    </w:rPr>
  </w:style>
  <w:style w:type="paragraph" w:customStyle="1" w:styleId="CharCharCharChar">
    <w:name w:val="Char Char Char Char"/>
    <w:basedOn w:val="Normal"/>
    <w:rsid w:val="0052743F"/>
    <w:pPr>
      <w:spacing w:after="160" w:line="240" w:lineRule="exact"/>
    </w:pPr>
    <w:rPr>
      <w:rFonts w:ascii="Verdana" w:eastAsia="Times New Roman" w:hAnsi="Verdana" w:cs="Verdana"/>
      <w:sz w:val="20"/>
      <w:szCs w:val="20"/>
      <w:lang w:bidi="lo-LA"/>
    </w:rPr>
  </w:style>
  <w:style w:type="paragraph" w:styleId="BodyTextIndent2">
    <w:name w:val="Body Text Indent 2"/>
    <w:basedOn w:val="Normal"/>
    <w:link w:val="BodyTextIndent2Char"/>
    <w:uiPriority w:val="99"/>
    <w:unhideWhenUsed/>
    <w:rsid w:val="0052743F"/>
    <w:pPr>
      <w:spacing w:after="120" w:line="480" w:lineRule="auto"/>
      <w:ind w:left="283"/>
    </w:pPr>
    <w:rPr>
      <w:rFonts w:ascii="Times New Roman" w:eastAsia="Times New Roman" w:hAnsi="Times New Roman" w:cs="Times New Roman"/>
      <w:color w:val="000000"/>
      <w:sz w:val="20"/>
      <w:szCs w:val="20"/>
      <w:lang w:val="id-ID" w:eastAsia="id-ID"/>
    </w:rPr>
  </w:style>
  <w:style w:type="character" w:customStyle="1" w:styleId="BodyTextIndent2Char">
    <w:name w:val="Body Text Indent 2 Char"/>
    <w:basedOn w:val="DefaultParagraphFont"/>
    <w:link w:val="BodyTextIndent2"/>
    <w:uiPriority w:val="99"/>
    <w:rsid w:val="0052743F"/>
    <w:rPr>
      <w:rFonts w:ascii="Times New Roman" w:eastAsia="Times New Roman" w:hAnsi="Times New Roman" w:cs="Times New Roman"/>
      <w:color w:val="000000"/>
      <w:sz w:val="20"/>
      <w:szCs w:val="20"/>
      <w:lang w:val="id-ID" w:eastAsia="id-ID"/>
    </w:rPr>
  </w:style>
  <w:style w:type="character" w:customStyle="1" w:styleId="fullpost">
    <w:name w:val="fullpost"/>
    <w:basedOn w:val="DefaultParagraphFont"/>
    <w:rsid w:val="0052743F"/>
  </w:style>
  <w:style w:type="paragraph" w:customStyle="1" w:styleId="Picture">
    <w:name w:val="Picture"/>
    <w:basedOn w:val="Normal"/>
    <w:next w:val="Caption"/>
    <w:uiPriority w:val="99"/>
    <w:rsid w:val="0052743F"/>
    <w:pPr>
      <w:keepNext/>
      <w:spacing w:after="0" w:line="240" w:lineRule="auto"/>
    </w:pPr>
    <w:rPr>
      <w:rFonts w:ascii="Garamond" w:eastAsia="Times New Roman" w:hAnsi="Garamond" w:cs="Times New Roman"/>
      <w:szCs w:val="20"/>
    </w:rPr>
  </w:style>
  <w:style w:type="character" w:styleId="CommentReference">
    <w:name w:val="annotation reference"/>
    <w:rsid w:val="0052743F"/>
    <w:rPr>
      <w:sz w:val="16"/>
      <w:szCs w:val="16"/>
    </w:rPr>
  </w:style>
  <w:style w:type="character" w:styleId="PlaceholderText">
    <w:name w:val="Placeholder Text"/>
    <w:uiPriority w:val="99"/>
    <w:semiHidden/>
    <w:rsid w:val="0052743F"/>
    <w:rPr>
      <w:color w:val="808080"/>
    </w:rPr>
  </w:style>
  <w:style w:type="paragraph" w:styleId="HTMLPreformatted">
    <w:name w:val="HTML Preformatted"/>
    <w:basedOn w:val="Normal"/>
    <w:link w:val="HTMLPreformattedChar"/>
    <w:rsid w:val="005274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PreformattedChar">
    <w:name w:val="HTML Preformatted Char"/>
    <w:basedOn w:val="DefaultParagraphFont"/>
    <w:link w:val="HTMLPreformatted"/>
    <w:rsid w:val="0052743F"/>
    <w:rPr>
      <w:rFonts w:ascii="Courier New" w:eastAsia="Times New Roman" w:hAnsi="Courier New" w:cs="Times New Roman"/>
      <w:sz w:val="20"/>
      <w:szCs w:val="20"/>
    </w:rPr>
  </w:style>
  <w:style w:type="paragraph" w:styleId="CommentText">
    <w:name w:val="annotation text"/>
    <w:basedOn w:val="Normal"/>
    <w:link w:val="CommentTextChar"/>
    <w:rsid w:val="0052743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52743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52743F"/>
    <w:rPr>
      <w:b/>
      <w:bCs/>
    </w:rPr>
  </w:style>
  <w:style w:type="character" w:customStyle="1" w:styleId="CommentSubjectChar">
    <w:name w:val="Comment Subject Char"/>
    <w:basedOn w:val="CommentTextChar"/>
    <w:link w:val="CommentSubject"/>
    <w:rsid w:val="0052743F"/>
    <w:rPr>
      <w:rFonts w:ascii="Times New Roman" w:eastAsia="Times New Roman" w:hAnsi="Times New Roman" w:cs="Times New Roman"/>
      <w:b/>
      <w:bCs/>
      <w:sz w:val="20"/>
      <w:szCs w:val="20"/>
    </w:rPr>
  </w:style>
  <w:style w:type="paragraph" w:customStyle="1" w:styleId="Normal1">
    <w:name w:val="Normal1"/>
    <w:basedOn w:val="Normal"/>
    <w:uiPriority w:val="99"/>
    <w:rsid w:val="0052743F"/>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customStyle="1" w:styleId="Pa2">
    <w:name w:val="Pa2"/>
    <w:basedOn w:val="Default"/>
    <w:next w:val="Default"/>
    <w:uiPriority w:val="99"/>
    <w:rsid w:val="0052743F"/>
    <w:pPr>
      <w:spacing w:line="241" w:lineRule="atLeast"/>
    </w:pPr>
    <w:rPr>
      <w:rFonts w:ascii="Gill Sans MT" w:hAnsi="Gill Sans MT" w:cs="Times New Roman"/>
      <w:color w:val="auto"/>
    </w:rPr>
  </w:style>
  <w:style w:type="character" w:customStyle="1" w:styleId="A3">
    <w:name w:val="A3"/>
    <w:uiPriority w:val="99"/>
    <w:rsid w:val="0052743F"/>
    <w:rPr>
      <w:rFonts w:cs="Gill Sans MT"/>
      <w:color w:val="211D1E"/>
      <w:sz w:val="31"/>
      <w:szCs w:val="31"/>
    </w:rPr>
  </w:style>
  <w:style w:type="paragraph" w:customStyle="1" w:styleId="Pa0">
    <w:name w:val="Pa0"/>
    <w:basedOn w:val="Default"/>
    <w:next w:val="Default"/>
    <w:uiPriority w:val="99"/>
    <w:rsid w:val="0052743F"/>
    <w:pPr>
      <w:spacing w:line="241" w:lineRule="atLeast"/>
    </w:pPr>
    <w:rPr>
      <w:rFonts w:ascii="Gill Sans MT" w:hAnsi="Gill Sans MT" w:cs="Times New Roman"/>
      <w:color w:val="auto"/>
    </w:rPr>
  </w:style>
  <w:style w:type="character" w:customStyle="1" w:styleId="A4">
    <w:name w:val="A4"/>
    <w:uiPriority w:val="99"/>
    <w:rsid w:val="0052743F"/>
    <w:rPr>
      <w:rFonts w:cs="Gill Sans MT"/>
      <w:b/>
      <w:bCs/>
      <w:i/>
      <w:iCs/>
      <w:color w:val="004891"/>
      <w:sz w:val="50"/>
      <w:szCs w:val="50"/>
    </w:rPr>
  </w:style>
  <w:style w:type="character" w:customStyle="1" w:styleId="A5">
    <w:name w:val="A5"/>
    <w:uiPriority w:val="99"/>
    <w:rsid w:val="0052743F"/>
    <w:rPr>
      <w:rFonts w:cs="Gill Sans MT"/>
      <w:b/>
      <w:bCs/>
      <w:color w:val="211D1E"/>
      <w:sz w:val="32"/>
      <w:szCs w:val="32"/>
    </w:rPr>
  </w:style>
  <w:style w:type="paragraph" w:customStyle="1" w:styleId="Pa1">
    <w:name w:val="Pa1"/>
    <w:basedOn w:val="Default"/>
    <w:next w:val="Default"/>
    <w:uiPriority w:val="99"/>
    <w:rsid w:val="0052743F"/>
    <w:pPr>
      <w:spacing w:line="241" w:lineRule="atLeast"/>
    </w:pPr>
    <w:rPr>
      <w:rFonts w:ascii="Gill Sans MT" w:hAnsi="Gill Sans MT" w:cs="Times New Roman"/>
      <w:color w:val="auto"/>
    </w:rPr>
  </w:style>
  <w:style w:type="character" w:customStyle="1" w:styleId="A1">
    <w:name w:val="A1"/>
    <w:uiPriority w:val="99"/>
    <w:rsid w:val="0052743F"/>
    <w:rPr>
      <w:rFonts w:cs="Gill Sans MT"/>
      <w:color w:val="004891"/>
      <w:sz w:val="28"/>
      <w:szCs w:val="28"/>
    </w:rPr>
  </w:style>
  <w:style w:type="paragraph" w:customStyle="1" w:styleId="Style5">
    <w:name w:val="Style 5"/>
    <w:basedOn w:val="Normal"/>
    <w:uiPriority w:val="99"/>
    <w:rsid w:val="0052743F"/>
    <w:pPr>
      <w:widowControl w:val="0"/>
      <w:spacing w:after="0" w:line="192" w:lineRule="exact"/>
      <w:ind w:firstLine="504"/>
      <w:jc w:val="both"/>
    </w:pPr>
    <w:rPr>
      <w:rFonts w:ascii="Times New Roman" w:eastAsia="Times New Roman" w:hAnsi="Times New Roman" w:cs="Times New Roman"/>
      <w:noProof/>
      <w:color w:val="000000"/>
      <w:sz w:val="20"/>
      <w:szCs w:val="20"/>
    </w:rPr>
  </w:style>
  <w:style w:type="paragraph" w:customStyle="1" w:styleId="TableHeading">
    <w:name w:val="Table Heading"/>
    <w:basedOn w:val="Normal"/>
    <w:uiPriority w:val="99"/>
    <w:rsid w:val="0052743F"/>
    <w:pPr>
      <w:widowControl w:val="0"/>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MediumGrid1-Accent21">
    <w:name w:val="Medium Grid 1 - Accent 21"/>
    <w:basedOn w:val="Normal"/>
    <w:uiPriority w:val="99"/>
    <w:rsid w:val="0052743F"/>
    <w:pPr>
      <w:spacing w:line="240" w:lineRule="auto"/>
      <w:ind w:left="720"/>
    </w:pPr>
    <w:rPr>
      <w:rFonts w:ascii="Cambria" w:eastAsia="Cambria" w:hAnsi="Cambria" w:cs="Cambria"/>
      <w:sz w:val="24"/>
      <w:szCs w:val="24"/>
    </w:rPr>
  </w:style>
  <w:style w:type="paragraph" w:customStyle="1" w:styleId="ColorfulList-Accent11">
    <w:name w:val="Colorful List - Accent 11"/>
    <w:basedOn w:val="Normal"/>
    <w:uiPriority w:val="99"/>
    <w:rsid w:val="0052743F"/>
    <w:pPr>
      <w:ind w:left="720"/>
    </w:pPr>
    <w:rPr>
      <w:rFonts w:ascii="Calibri" w:eastAsia="Cambria" w:hAnsi="Calibri" w:cs="Calibri"/>
    </w:rPr>
  </w:style>
  <w:style w:type="numbering" w:customStyle="1" w:styleId="Style1">
    <w:name w:val="Style1"/>
    <w:rsid w:val="0052743F"/>
    <w:pPr>
      <w:numPr>
        <w:numId w:val="6"/>
      </w:numPr>
    </w:pPr>
  </w:style>
  <w:style w:type="numbering" w:customStyle="1" w:styleId="Style2">
    <w:name w:val="Style2"/>
    <w:rsid w:val="0052743F"/>
    <w:pPr>
      <w:numPr>
        <w:numId w:val="7"/>
      </w:numPr>
    </w:pPr>
  </w:style>
  <w:style w:type="paragraph" w:customStyle="1" w:styleId="BODITEXT">
    <w:name w:val="BODI TEXT"/>
    <w:basedOn w:val="BodyText"/>
    <w:autoRedefine/>
    <w:qFormat/>
    <w:rsid w:val="0052743F"/>
    <w:pPr>
      <w:spacing w:before="120" w:after="120" w:line="360" w:lineRule="auto"/>
      <w:ind w:left="1985" w:firstLine="425"/>
      <w:jc w:val="both"/>
    </w:pPr>
    <w:rPr>
      <w:rFonts w:ascii="Cambria" w:hAnsi="Cambria" w:cs="Times New Roman"/>
      <w:sz w:val="22"/>
      <w:szCs w:val="24"/>
      <w:lang w:bidi="en-US"/>
    </w:rPr>
  </w:style>
  <w:style w:type="paragraph" w:styleId="Revision">
    <w:name w:val="Revision"/>
    <w:hidden/>
    <w:uiPriority w:val="99"/>
    <w:semiHidden/>
    <w:rsid w:val="0052743F"/>
    <w:pPr>
      <w:spacing w:after="0" w:line="240" w:lineRule="auto"/>
    </w:pPr>
    <w:rPr>
      <w:rFonts w:ascii="Times New Roman" w:eastAsia="Times New Roman" w:hAnsi="Times New Roman" w:cs="Times New Roman"/>
      <w:color w:val="000000"/>
      <w:sz w:val="20"/>
      <w:szCs w:val="20"/>
      <w:lang w:val="id-ID" w:eastAsia="id-ID"/>
    </w:rPr>
  </w:style>
  <w:style w:type="character" w:customStyle="1" w:styleId="Heading2Char1">
    <w:name w:val="Heading 2 Char1"/>
    <w:uiPriority w:val="9"/>
    <w:rsid w:val="0052743F"/>
    <w:rPr>
      <w:rFonts w:ascii="Arial" w:hAnsi="Arial" w:cs="Arial"/>
      <w:b/>
      <w:bCs/>
      <w:i/>
      <w:iCs/>
      <w:color w:val="000000"/>
      <w:sz w:val="28"/>
      <w:szCs w:val="28"/>
      <w:lang w:val="id-ID" w:eastAsia="id-ID"/>
    </w:rPr>
  </w:style>
  <w:style w:type="paragraph" w:customStyle="1" w:styleId="LISTPOINT">
    <w:name w:val="LIST POINT"/>
    <w:basedOn w:val="Normal"/>
    <w:qFormat/>
    <w:rsid w:val="0052743F"/>
    <w:pPr>
      <w:numPr>
        <w:numId w:val="8"/>
      </w:numPr>
      <w:tabs>
        <w:tab w:val="num" w:pos="1418"/>
      </w:tabs>
      <w:spacing w:after="0" w:line="360" w:lineRule="auto"/>
      <w:ind w:left="1418" w:hanging="284"/>
      <w:jc w:val="both"/>
    </w:pPr>
    <w:rPr>
      <w:rFonts w:ascii="Cambria" w:eastAsia="Times New Roman" w:hAnsi="Cambria" w:cs="Times New Roman"/>
      <w:lang w:val="id-ID" w:bidi="en-US"/>
    </w:rPr>
  </w:style>
  <w:style w:type="paragraph" w:customStyle="1" w:styleId="TEKSJUDULGAMBAR">
    <w:name w:val="TEKS JUDUL GAMBAR"/>
    <w:basedOn w:val="Normal"/>
    <w:qFormat/>
    <w:rsid w:val="0052743F"/>
    <w:pPr>
      <w:tabs>
        <w:tab w:val="left" w:pos="2127"/>
      </w:tabs>
      <w:spacing w:after="0" w:line="240" w:lineRule="auto"/>
      <w:ind w:left="2127" w:hanging="1418"/>
    </w:pPr>
    <w:rPr>
      <w:rFonts w:ascii="Cambria" w:eastAsia="Times New Roman" w:hAnsi="Cambria" w:cs="Times New Roman"/>
      <w:szCs w:val="20"/>
      <w:lang w:bidi="en-US"/>
    </w:rPr>
  </w:style>
  <w:style w:type="character" w:customStyle="1" w:styleId="tgc">
    <w:name w:val="_tgc"/>
    <w:rsid w:val="0052743F"/>
  </w:style>
  <w:style w:type="paragraph" w:customStyle="1" w:styleId="elxcontentsubtitle">
    <w:name w:val="elx_content_subtitle"/>
    <w:basedOn w:val="Normal"/>
    <w:rsid w:val="0052743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ntry-title">
    <w:name w:val="entry-title"/>
    <w:rsid w:val="0052743F"/>
  </w:style>
  <w:style w:type="table" w:styleId="MediumGrid1-Accent2">
    <w:name w:val="Medium Grid 1 Accent 2"/>
    <w:basedOn w:val="TableNormal"/>
    <w:uiPriority w:val="67"/>
    <w:rsid w:val="0052743F"/>
    <w:pPr>
      <w:spacing w:after="0" w:line="240" w:lineRule="auto"/>
    </w:pPr>
    <w:rPr>
      <w:rFonts w:ascii="Calibri" w:eastAsia="Calibri" w:hAnsi="Calibri" w:cs="Times New Roman"/>
      <w:lang w:val="id-ID"/>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TableParagraph">
    <w:name w:val="Table Paragraph"/>
    <w:basedOn w:val="Normal"/>
    <w:uiPriority w:val="1"/>
    <w:qFormat/>
    <w:rsid w:val="0052743F"/>
    <w:pPr>
      <w:widowControl w:val="0"/>
      <w:autoSpaceDE w:val="0"/>
      <w:autoSpaceDN w:val="0"/>
      <w:spacing w:after="0" w:line="240" w:lineRule="auto"/>
    </w:pPr>
    <w:rPr>
      <w:rFonts w:ascii="Candara" w:eastAsia="Candara" w:hAnsi="Candara" w:cs="Times New Roman"/>
    </w:rPr>
  </w:style>
  <w:style w:type="paragraph" w:customStyle="1" w:styleId="msonormal0">
    <w:name w:val="msonormal"/>
    <w:basedOn w:val="Normal"/>
    <w:rsid w:val="0052743F"/>
    <w:pPr>
      <w:spacing w:before="100" w:beforeAutospacing="1" w:after="100" w:afterAutospacing="1" w:line="240" w:lineRule="auto"/>
    </w:pPr>
    <w:rPr>
      <w:rFonts w:ascii="Times New Roman" w:eastAsia="Times New Roman" w:hAnsi="Times New Roman" w:cs="Times New Roman"/>
      <w:sz w:val="24"/>
      <w:szCs w:val="24"/>
    </w:rPr>
  </w:style>
  <w:style w:type="paragraph" w:styleId="BlockText">
    <w:name w:val="Block Text"/>
    <w:basedOn w:val="Normal"/>
    <w:rsid w:val="0052743F"/>
    <w:pPr>
      <w:spacing w:after="120" w:line="240" w:lineRule="auto"/>
      <w:ind w:left="1440" w:right="1440"/>
    </w:pPr>
    <w:rPr>
      <w:rFonts w:ascii="Times New Roman" w:eastAsia="Times New Roman" w:hAnsi="Times New Roman" w:cs="Times New Roman"/>
      <w:sz w:val="24"/>
      <w:szCs w:val="24"/>
      <w:lang w:val="id-ID" w:eastAsia="id-ID"/>
    </w:rPr>
  </w:style>
  <w:style w:type="character" w:customStyle="1" w:styleId="ez-toc-section">
    <w:name w:val="ez-toc-section"/>
    <w:basedOn w:val="DefaultParagraphFont"/>
    <w:rsid w:val="0052743F"/>
  </w:style>
  <w:style w:type="paragraph" w:customStyle="1" w:styleId="xl63">
    <w:name w:val="xl63"/>
    <w:basedOn w:val="Normal"/>
    <w:rsid w:val="0052743F"/>
    <w:pPr>
      <w:spacing w:before="100" w:beforeAutospacing="1" w:after="100" w:afterAutospacing="1" w:line="240" w:lineRule="auto"/>
    </w:pPr>
    <w:rPr>
      <w:rFonts w:ascii="Arial Narrow" w:eastAsia="Times New Roman" w:hAnsi="Arial Narrow" w:cs="Times New Roman"/>
      <w:sz w:val="24"/>
      <w:szCs w:val="24"/>
    </w:rPr>
  </w:style>
  <w:style w:type="paragraph" w:customStyle="1" w:styleId="xl64">
    <w:name w:val="xl64"/>
    <w:basedOn w:val="Normal"/>
    <w:rsid w:val="0052743F"/>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textAlignment w:val="center"/>
    </w:pPr>
    <w:rPr>
      <w:rFonts w:ascii="Arial Narrow" w:eastAsia="Times New Roman" w:hAnsi="Arial Narrow" w:cs="Times New Roman"/>
      <w:sz w:val="24"/>
      <w:szCs w:val="24"/>
    </w:rPr>
  </w:style>
  <w:style w:type="paragraph" w:customStyle="1" w:styleId="xl65">
    <w:name w:val="xl65"/>
    <w:basedOn w:val="Normal"/>
    <w:rsid w:val="0052743F"/>
    <w:pPr>
      <w:pBdr>
        <w:top w:val="single" w:sz="4" w:space="0" w:color="auto"/>
        <w:bottom w:val="single" w:sz="4" w:space="0" w:color="auto"/>
      </w:pBdr>
      <w:spacing w:before="100" w:beforeAutospacing="1" w:after="100" w:afterAutospacing="1" w:line="240" w:lineRule="auto"/>
      <w:jc w:val="center"/>
      <w:textAlignment w:val="top"/>
    </w:pPr>
    <w:rPr>
      <w:rFonts w:ascii="Arial Narrow" w:eastAsia="Times New Roman" w:hAnsi="Arial Narrow" w:cs="Times New Roman"/>
      <w:sz w:val="24"/>
      <w:szCs w:val="24"/>
    </w:rPr>
  </w:style>
  <w:style w:type="paragraph" w:customStyle="1" w:styleId="xl66">
    <w:name w:val="xl66"/>
    <w:basedOn w:val="Normal"/>
    <w:rsid w:val="0052743F"/>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cs="Times New Roman"/>
      <w:sz w:val="24"/>
      <w:szCs w:val="24"/>
    </w:rPr>
  </w:style>
  <w:style w:type="paragraph" w:customStyle="1" w:styleId="xl67">
    <w:name w:val="xl67"/>
    <w:basedOn w:val="Normal"/>
    <w:rsid w:val="0052743F"/>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Narrow" w:eastAsia="Times New Roman" w:hAnsi="Arial Narrow" w:cs="Times New Roman"/>
      <w:sz w:val="24"/>
      <w:szCs w:val="24"/>
    </w:rPr>
  </w:style>
  <w:style w:type="paragraph" w:customStyle="1" w:styleId="xl68">
    <w:name w:val="xl68"/>
    <w:basedOn w:val="Normal"/>
    <w:rsid w:val="005274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color w:val="000000"/>
      <w:sz w:val="24"/>
      <w:szCs w:val="24"/>
    </w:rPr>
  </w:style>
  <w:style w:type="paragraph" w:customStyle="1" w:styleId="xl69">
    <w:name w:val="xl69"/>
    <w:basedOn w:val="Normal"/>
    <w:rsid w:val="0052743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24"/>
      <w:szCs w:val="24"/>
    </w:rPr>
  </w:style>
  <w:style w:type="paragraph" w:customStyle="1" w:styleId="xl70">
    <w:name w:val="xl70"/>
    <w:basedOn w:val="Normal"/>
    <w:rsid w:val="0052743F"/>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textAlignment w:val="center"/>
    </w:pPr>
    <w:rPr>
      <w:rFonts w:ascii="Arial Narrow" w:eastAsia="Times New Roman" w:hAnsi="Arial Narrow" w:cs="Times New Roman"/>
      <w:sz w:val="24"/>
      <w:szCs w:val="24"/>
    </w:rPr>
  </w:style>
  <w:style w:type="paragraph" w:customStyle="1" w:styleId="xl71">
    <w:name w:val="xl71"/>
    <w:basedOn w:val="Normal"/>
    <w:rsid w:val="0052743F"/>
    <w:pPr>
      <w:pBdr>
        <w:top w:val="single" w:sz="4" w:space="0" w:color="auto"/>
        <w:left w:val="single" w:sz="4" w:space="0" w:color="auto"/>
        <w:bottom w:val="single" w:sz="4" w:space="0" w:color="auto"/>
      </w:pBdr>
      <w:spacing w:before="100" w:beforeAutospacing="1" w:after="100" w:afterAutospacing="1" w:line="240" w:lineRule="auto"/>
    </w:pPr>
    <w:rPr>
      <w:rFonts w:ascii="Arial Narrow" w:eastAsia="Times New Roman" w:hAnsi="Arial Narrow" w:cs="Times New Roman"/>
      <w:sz w:val="24"/>
      <w:szCs w:val="24"/>
    </w:rPr>
  </w:style>
  <w:style w:type="paragraph" w:customStyle="1" w:styleId="xl72">
    <w:name w:val="xl72"/>
    <w:basedOn w:val="Normal"/>
    <w:rsid w:val="0052743F"/>
    <w:pPr>
      <w:pBdr>
        <w:top w:val="single" w:sz="4" w:space="0" w:color="auto"/>
        <w:bottom w:val="single" w:sz="4" w:space="0" w:color="auto"/>
      </w:pBdr>
      <w:spacing w:before="100" w:beforeAutospacing="1" w:after="100" w:afterAutospacing="1" w:line="240" w:lineRule="auto"/>
    </w:pPr>
    <w:rPr>
      <w:rFonts w:ascii="Arial Narrow" w:eastAsia="Times New Roman" w:hAnsi="Arial Narrow" w:cs="Times New Roman"/>
      <w:sz w:val="24"/>
      <w:szCs w:val="24"/>
    </w:rPr>
  </w:style>
  <w:style w:type="paragraph" w:customStyle="1" w:styleId="xl73">
    <w:name w:val="xl73"/>
    <w:basedOn w:val="Normal"/>
    <w:rsid w:val="005274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color w:val="000000"/>
      <w:sz w:val="24"/>
      <w:szCs w:val="24"/>
    </w:rPr>
  </w:style>
  <w:style w:type="paragraph" w:customStyle="1" w:styleId="xl74">
    <w:name w:val="xl74"/>
    <w:basedOn w:val="Normal"/>
    <w:rsid w:val="0052743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Narrow" w:eastAsia="Times New Roman" w:hAnsi="Arial Narrow" w:cs="Times New Roman"/>
      <w:color w:val="000000"/>
      <w:sz w:val="24"/>
      <w:szCs w:val="24"/>
    </w:rPr>
  </w:style>
  <w:style w:type="paragraph" w:customStyle="1" w:styleId="xl75">
    <w:name w:val="xl75"/>
    <w:basedOn w:val="Normal"/>
    <w:rsid w:val="0052743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24"/>
      <w:szCs w:val="24"/>
    </w:rPr>
  </w:style>
  <w:style w:type="paragraph" w:customStyle="1" w:styleId="xl76">
    <w:name w:val="xl76"/>
    <w:basedOn w:val="Normal"/>
    <w:rsid w:val="005274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cs="Times New Roman"/>
      <w:color w:val="000000"/>
      <w:sz w:val="24"/>
      <w:szCs w:val="24"/>
    </w:rPr>
  </w:style>
  <w:style w:type="paragraph" w:customStyle="1" w:styleId="xl77">
    <w:name w:val="xl77"/>
    <w:basedOn w:val="Normal"/>
    <w:rsid w:val="0052743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cs="Times New Roman"/>
      <w:sz w:val="24"/>
      <w:szCs w:val="24"/>
    </w:rPr>
  </w:style>
  <w:style w:type="paragraph" w:customStyle="1" w:styleId="xl78">
    <w:name w:val="xl78"/>
    <w:basedOn w:val="Normal"/>
    <w:rsid w:val="0052743F"/>
    <w:pPr>
      <w:pBdr>
        <w:top w:val="single" w:sz="4" w:space="0" w:color="auto"/>
        <w:bottom w:val="single" w:sz="4" w:space="0" w:color="auto"/>
      </w:pBdr>
      <w:shd w:val="clear" w:color="000000" w:fill="C4D79B"/>
      <w:spacing w:before="100" w:beforeAutospacing="1" w:after="100" w:afterAutospacing="1" w:line="240" w:lineRule="auto"/>
      <w:jc w:val="center"/>
      <w:textAlignment w:val="top"/>
    </w:pPr>
    <w:rPr>
      <w:rFonts w:ascii="Arial Narrow" w:eastAsia="Times New Roman" w:hAnsi="Arial Narrow" w:cs="Times New Roman"/>
      <w:sz w:val="24"/>
      <w:szCs w:val="24"/>
    </w:rPr>
  </w:style>
  <w:style w:type="paragraph" w:customStyle="1" w:styleId="xl79">
    <w:name w:val="xl79"/>
    <w:basedOn w:val="Normal"/>
    <w:rsid w:val="0052743F"/>
    <w:pPr>
      <w:pBdr>
        <w:top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top"/>
    </w:pPr>
    <w:rPr>
      <w:rFonts w:ascii="Arial Narrow" w:eastAsia="Times New Roman" w:hAnsi="Arial Narrow" w:cs="Times New Roman"/>
      <w:sz w:val="24"/>
      <w:szCs w:val="24"/>
    </w:rPr>
  </w:style>
  <w:style w:type="paragraph" w:customStyle="1" w:styleId="xl80">
    <w:name w:val="xl80"/>
    <w:basedOn w:val="Normal"/>
    <w:rsid w:val="0052743F"/>
    <w:pPr>
      <w:pBdr>
        <w:top w:val="single" w:sz="4" w:space="0" w:color="auto"/>
        <w:left w:val="single" w:sz="4" w:space="0" w:color="auto"/>
        <w:bottom w:val="single" w:sz="4" w:space="0" w:color="auto"/>
      </w:pBdr>
      <w:shd w:val="clear" w:color="000000" w:fill="C4D79B"/>
      <w:spacing w:before="100" w:beforeAutospacing="1" w:after="100" w:afterAutospacing="1" w:line="240" w:lineRule="auto"/>
      <w:textAlignment w:val="center"/>
    </w:pPr>
    <w:rPr>
      <w:rFonts w:ascii="Arial Narrow" w:eastAsia="Times New Roman" w:hAnsi="Arial Narrow" w:cs="Times New Roman"/>
      <w:color w:val="000000"/>
      <w:sz w:val="24"/>
      <w:szCs w:val="24"/>
    </w:rPr>
  </w:style>
  <w:style w:type="paragraph" w:customStyle="1" w:styleId="xl81">
    <w:name w:val="xl81"/>
    <w:basedOn w:val="Normal"/>
    <w:rsid w:val="0052743F"/>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textAlignment w:val="center"/>
    </w:pPr>
    <w:rPr>
      <w:rFonts w:ascii="Arial Narrow" w:eastAsia="Times New Roman" w:hAnsi="Arial Narrow" w:cs="Times New Roman"/>
      <w:color w:val="000000"/>
      <w:sz w:val="24"/>
      <w:szCs w:val="24"/>
    </w:rPr>
  </w:style>
  <w:style w:type="paragraph" w:customStyle="1" w:styleId="xl122">
    <w:name w:val="xl122"/>
    <w:basedOn w:val="Normal"/>
    <w:rsid w:val="0052743F"/>
    <w:pPr>
      <w:pBdr>
        <w:top w:val="dotted" w:sz="4" w:space="0" w:color="auto"/>
        <w:left w:val="single" w:sz="4" w:space="0" w:color="auto"/>
        <w:bottom w:val="dotted" w:sz="4" w:space="0" w:color="auto"/>
        <w:right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lang w:val="en-ID" w:eastAsia="en-ID"/>
    </w:rPr>
  </w:style>
  <w:style w:type="paragraph" w:customStyle="1" w:styleId="xl123">
    <w:name w:val="xl123"/>
    <w:basedOn w:val="Normal"/>
    <w:rsid w:val="0052743F"/>
    <w:pPr>
      <w:pBdr>
        <w:top w:val="dotted" w:sz="4" w:space="0" w:color="auto"/>
        <w:left w:val="single" w:sz="4" w:space="0" w:color="auto"/>
        <w:bottom w:val="dotted" w:sz="4" w:space="0" w:color="auto"/>
        <w:right w:val="single" w:sz="4" w:space="0" w:color="auto"/>
      </w:pBdr>
      <w:shd w:val="clear" w:color="000000" w:fill="BDD7EE"/>
      <w:spacing w:before="100" w:beforeAutospacing="1" w:after="100" w:afterAutospacing="1" w:line="240" w:lineRule="auto"/>
    </w:pPr>
    <w:rPr>
      <w:rFonts w:ascii="Times New Roman" w:eastAsia="Times New Roman" w:hAnsi="Times New Roman" w:cs="Times New Roman"/>
      <w:sz w:val="24"/>
      <w:szCs w:val="24"/>
      <w:lang w:val="en-ID" w:eastAsia="en-ID"/>
    </w:rPr>
  </w:style>
  <w:style w:type="paragraph" w:customStyle="1" w:styleId="xl124">
    <w:name w:val="xl124"/>
    <w:basedOn w:val="Normal"/>
    <w:rsid w:val="0052743F"/>
    <w:pPr>
      <w:pBdr>
        <w:top w:val="dotted" w:sz="4" w:space="0" w:color="auto"/>
        <w:left w:val="single" w:sz="4" w:space="0" w:color="auto"/>
        <w:bottom w:val="dotted"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ID" w:eastAsia="en-ID"/>
    </w:rPr>
  </w:style>
  <w:style w:type="paragraph" w:customStyle="1" w:styleId="xl125">
    <w:name w:val="xl125"/>
    <w:basedOn w:val="Normal"/>
    <w:rsid w:val="0052743F"/>
    <w:pPr>
      <w:pBdr>
        <w:top w:val="dotted" w:sz="4" w:space="0" w:color="auto"/>
        <w:left w:val="single" w:sz="4" w:space="0" w:color="auto"/>
        <w:bottom w:val="dotted"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ID" w:eastAsia="en-ID"/>
    </w:rPr>
  </w:style>
  <w:style w:type="paragraph" w:customStyle="1" w:styleId="xl126">
    <w:name w:val="xl126"/>
    <w:basedOn w:val="Normal"/>
    <w:rsid w:val="0052743F"/>
    <w:pPr>
      <w:pBdr>
        <w:top w:val="dotted" w:sz="4" w:space="0" w:color="auto"/>
        <w:left w:val="single" w:sz="4" w:space="0" w:color="auto"/>
        <w:bottom w:val="dotted"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ID" w:eastAsia="en-ID"/>
    </w:rPr>
  </w:style>
  <w:style w:type="paragraph" w:customStyle="1" w:styleId="xl127">
    <w:name w:val="xl127"/>
    <w:basedOn w:val="Normal"/>
    <w:rsid w:val="0052743F"/>
    <w:pPr>
      <w:pBdr>
        <w:top w:val="dotted"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ID" w:eastAsia="en-ID"/>
    </w:rPr>
  </w:style>
  <w:style w:type="paragraph" w:customStyle="1" w:styleId="xl128">
    <w:name w:val="xl128"/>
    <w:basedOn w:val="Normal"/>
    <w:rsid w:val="0052743F"/>
    <w:pPr>
      <w:pBdr>
        <w:top w:val="dotted"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ID" w:eastAsia="en-ID"/>
    </w:rPr>
  </w:style>
  <w:style w:type="paragraph" w:customStyle="1" w:styleId="xl129">
    <w:name w:val="xl129"/>
    <w:basedOn w:val="Normal"/>
    <w:rsid w:val="0052743F"/>
    <w:pPr>
      <w:pBdr>
        <w:top w:val="dotted"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ID" w:eastAsia="en-ID"/>
    </w:rPr>
  </w:style>
  <w:style w:type="paragraph" w:customStyle="1" w:styleId="xl130">
    <w:name w:val="xl130"/>
    <w:basedOn w:val="Normal"/>
    <w:rsid w:val="0052743F"/>
    <w:pPr>
      <w:pBdr>
        <w:top w:val="dotted"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ID" w:eastAsia="en-ID"/>
    </w:rPr>
  </w:style>
  <w:style w:type="paragraph" w:customStyle="1" w:styleId="xl131">
    <w:name w:val="xl131"/>
    <w:basedOn w:val="Normal"/>
    <w:rsid w:val="0052743F"/>
    <w:pPr>
      <w:pBdr>
        <w:left w:val="single" w:sz="4" w:space="0" w:color="auto"/>
        <w:bottom w:val="dotted" w:sz="4" w:space="0" w:color="auto"/>
        <w:right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lang w:val="en-ID" w:eastAsia="en-ID"/>
    </w:rPr>
  </w:style>
  <w:style w:type="paragraph" w:customStyle="1" w:styleId="xl132">
    <w:name w:val="xl132"/>
    <w:basedOn w:val="Normal"/>
    <w:rsid w:val="0052743F"/>
    <w:pPr>
      <w:pBdr>
        <w:left w:val="single" w:sz="4" w:space="0" w:color="auto"/>
        <w:bottom w:val="dotted" w:sz="4" w:space="0" w:color="auto"/>
        <w:right w:val="single" w:sz="4" w:space="0" w:color="auto"/>
      </w:pBdr>
      <w:shd w:val="clear" w:color="000000" w:fill="BDD7EE"/>
      <w:spacing w:before="100" w:beforeAutospacing="1" w:after="100" w:afterAutospacing="1" w:line="240" w:lineRule="auto"/>
    </w:pPr>
    <w:rPr>
      <w:rFonts w:ascii="Times New Roman" w:eastAsia="Times New Roman" w:hAnsi="Times New Roman" w:cs="Times New Roman"/>
      <w:sz w:val="24"/>
      <w:szCs w:val="24"/>
      <w:lang w:val="en-ID" w:eastAsia="en-ID"/>
    </w:rPr>
  </w:style>
  <w:style w:type="paragraph" w:customStyle="1" w:styleId="xl133">
    <w:name w:val="xl133"/>
    <w:basedOn w:val="Normal"/>
    <w:rsid w:val="0052743F"/>
    <w:pPr>
      <w:pBdr>
        <w:left w:val="single" w:sz="4" w:space="0" w:color="auto"/>
        <w:bottom w:val="dotted" w:sz="4" w:space="0" w:color="auto"/>
        <w:right w:val="single" w:sz="4" w:space="0" w:color="auto"/>
      </w:pBdr>
      <w:shd w:val="clear" w:color="000000" w:fill="BDD7EE"/>
      <w:spacing w:before="100" w:beforeAutospacing="1" w:after="100" w:afterAutospacing="1" w:line="240" w:lineRule="auto"/>
      <w:jc w:val="center"/>
    </w:pPr>
    <w:rPr>
      <w:rFonts w:ascii="Times New Roman" w:eastAsia="Times New Roman" w:hAnsi="Times New Roman" w:cs="Times New Roman"/>
      <w:sz w:val="24"/>
      <w:szCs w:val="24"/>
      <w:lang w:val="en-ID" w:eastAsia="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76172">
      <w:bodyDiv w:val="1"/>
      <w:marLeft w:val="0"/>
      <w:marRight w:val="0"/>
      <w:marTop w:val="0"/>
      <w:marBottom w:val="0"/>
      <w:divBdr>
        <w:top w:val="none" w:sz="0" w:space="0" w:color="auto"/>
        <w:left w:val="none" w:sz="0" w:space="0" w:color="auto"/>
        <w:bottom w:val="none" w:sz="0" w:space="0" w:color="auto"/>
        <w:right w:val="none" w:sz="0" w:space="0" w:color="auto"/>
      </w:divBdr>
    </w:div>
    <w:div w:id="175193475">
      <w:bodyDiv w:val="1"/>
      <w:marLeft w:val="0"/>
      <w:marRight w:val="0"/>
      <w:marTop w:val="0"/>
      <w:marBottom w:val="0"/>
      <w:divBdr>
        <w:top w:val="none" w:sz="0" w:space="0" w:color="auto"/>
        <w:left w:val="none" w:sz="0" w:space="0" w:color="auto"/>
        <w:bottom w:val="none" w:sz="0" w:space="0" w:color="auto"/>
        <w:right w:val="none" w:sz="0" w:space="0" w:color="auto"/>
      </w:divBdr>
    </w:div>
    <w:div w:id="183180487">
      <w:bodyDiv w:val="1"/>
      <w:marLeft w:val="0"/>
      <w:marRight w:val="0"/>
      <w:marTop w:val="0"/>
      <w:marBottom w:val="0"/>
      <w:divBdr>
        <w:top w:val="none" w:sz="0" w:space="0" w:color="auto"/>
        <w:left w:val="none" w:sz="0" w:space="0" w:color="auto"/>
        <w:bottom w:val="none" w:sz="0" w:space="0" w:color="auto"/>
        <w:right w:val="none" w:sz="0" w:space="0" w:color="auto"/>
      </w:divBdr>
    </w:div>
    <w:div w:id="220336533">
      <w:bodyDiv w:val="1"/>
      <w:marLeft w:val="0"/>
      <w:marRight w:val="0"/>
      <w:marTop w:val="0"/>
      <w:marBottom w:val="0"/>
      <w:divBdr>
        <w:top w:val="none" w:sz="0" w:space="0" w:color="auto"/>
        <w:left w:val="none" w:sz="0" w:space="0" w:color="auto"/>
        <w:bottom w:val="none" w:sz="0" w:space="0" w:color="auto"/>
        <w:right w:val="none" w:sz="0" w:space="0" w:color="auto"/>
      </w:divBdr>
    </w:div>
    <w:div w:id="221987653">
      <w:bodyDiv w:val="1"/>
      <w:marLeft w:val="0"/>
      <w:marRight w:val="0"/>
      <w:marTop w:val="0"/>
      <w:marBottom w:val="0"/>
      <w:divBdr>
        <w:top w:val="none" w:sz="0" w:space="0" w:color="auto"/>
        <w:left w:val="none" w:sz="0" w:space="0" w:color="auto"/>
        <w:bottom w:val="none" w:sz="0" w:space="0" w:color="auto"/>
        <w:right w:val="none" w:sz="0" w:space="0" w:color="auto"/>
      </w:divBdr>
    </w:div>
    <w:div w:id="245770560">
      <w:bodyDiv w:val="1"/>
      <w:marLeft w:val="0"/>
      <w:marRight w:val="0"/>
      <w:marTop w:val="0"/>
      <w:marBottom w:val="0"/>
      <w:divBdr>
        <w:top w:val="none" w:sz="0" w:space="0" w:color="auto"/>
        <w:left w:val="none" w:sz="0" w:space="0" w:color="auto"/>
        <w:bottom w:val="none" w:sz="0" w:space="0" w:color="auto"/>
        <w:right w:val="none" w:sz="0" w:space="0" w:color="auto"/>
      </w:divBdr>
    </w:div>
    <w:div w:id="266474536">
      <w:bodyDiv w:val="1"/>
      <w:marLeft w:val="0"/>
      <w:marRight w:val="0"/>
      <w:marTop w:val="0"/>
      <w:marBottom w:val="0"/>
      <w:divBdr>
        <w:top w:val="none" w:sz="0" w:space="0" w:color="auto"/>
        <w:left w:val="none" w:sz="0" w:space="0" w:color="auto"/>
        <w:bottom w:val="none" w:sz="0" w:space="0" w:color="auto"/>
        <w:right w:val="none" w:sz="0" w:space="0" w:color="auto"/>
      </w:divBdr>
    </w:div>
    <w:div w:id="278802904">
      <w:bodyDiv w:val="1"/>
      <w:marLeft w:val="0"/>
      <w:marRight w:val="0"/>
      <w:marTop w:val="0"/>
      <w:marBottom w:val="0"/>
      <w:divBdr>
        <w:top w:val="none" w:sz="0" w:space="0" w:color="auto"/>
        <w:left w:val="none" w:sz="0" w:space="0" w:color="auto"/>
        <w:bottom w:val="none" w:sz="0" w:space="0" w:color="auto"/>
        <w:right w:val="none" w:sz="0" w:space="0" w:color="auto"/>
      </w:divBdr>
    </w:div>
    <w:div w:id="289017133">
      <w:bodyDiv w:val="1"/>
      <w:marLeft w:val="0"/>
      <w:marRight w:val="0"/>
      <w:marTop w:val="0"/>
      <w:marBottom w:val="0"/>
      <w:divBdr>
        <w:top w:val="none" w:sz="0" w:space="0" w:color="auto"/>
        <w:left w:val="none" w:sz="0" w:space="0" w:color="auto"/>
        <w:bottom w:val="none" w:sz="0" w:space="0" w:color="auto"/>
        <w:right w:val="none" w:sz="0" w:space="0" w:color="auto"/>
      </w:divBdr>
    </w:div>
    <w:div w:id="306715124">
      <w:bodyDiv w:val="1"/>
      <w:marLeft w:val="0"/>
      <w:marRight w:val="0"/>
      <w:marTop w:val="0"/>
      <w:marBottom w:val="0"/>
      <w:divBdr>
        <w:top w:val="none" w:sz="0" w:space="0" w:color="auto"/>
        <w:left w:val="none" w:sz="0" w:space="0" w:color="auto"/>
        <w:bottom w:val="none" w:sz="0" w:space="0" w:color="auto"/>
        <w:right w:val="none" w:sz="0" w:space="0" w:color="auto"/>
      </w:divBdr>
    </w:div>
    <w:div w:id="309867928">
      <w:bodyDiv w:val="1"/>
      <w:marLeft w:val="0"/>
      <w:marRight w:val="0"/>
      <w:marTop w:val="0"/>
      <w:marBottom w:val="0"/>
      <w:divBdr>
        <w:top w:val="none" w:sz="0" w:space="0" w:color="auto"/>
        <w:left w:val="none" w:sz="0" w:space="0" w:color="auto"/>
        <w:bottom w:val="none" w:sz="0" w:space="0" w:color="auto"/>
        <w:right w:val="none" w:sz="0" w:space="0" w:color="auto"/>
      </w:divBdr>
    </w:div>
    <w:div w:id="369493889">
      <w:bodyDiv w:val="1"/>
      <w:marLeft w:val="0"/>
      <w:marRight w:val="0"/>
      <w:marTop w:val="0"/>
      <w:marBottom w:val="0"/>
      <w:divBdr>
        <w:top w:val="none" w:sz="0" w:space="0" w:color="auto"/>
        <w:left w:val="none" w:sz="0" w:space="0" w:color="auto"/>
        <w:bottom w:val="none" w:sz="0" w:space="0" w:color="auto"/>
        <w:right w:val="none" w:sz="0" w:space="0" w:color="auto"/>
      </w:divBdr>
    </w:div>
    <w:div w:id="399835370">
      <w:bodyDiv w:val="1"/>
      <w:marLeft w:val="0"/>
      <w:marRight w:val="0"/>
      <w:marTop w:val="0"/>
      <w:marBottom w:val="0"/>
      <w:divBdr>
        <w:top w:val="none" w:sz="0" w:space="0" w:color="auto"/>
        <w:left w:val="none" w:sz="0" w:space="0" w:color="auto"/>
        <w:bottom w:val="none" w:sz="0" w:space="0" w:color="auto"/>
        <w:right w:val="none" w:sz="0" w:space="0" w:color="auto"/>
      </w:divBdr>
    </w:div>
    <w:div w:id="402872234">
      <w:bodyDiv w:val="1"/>
      <w:marLeft w:val="0"/>
      <w:marRight w:val="0"/>
      <w:marTop w:val="0"/>
      <w:marBottom w:val="0"/>
      <w:divBdr>
        <w:top w:val="none" w:sz="0" w:space="0" w:color="auto"/>
        <w:left w:val="none" w:sz="0" w:space="0" w:color="auto"/>
        <w:bottom w:val="none" w:sz="0" w:space="0" w:color="auto"/>
        <w:right w:val="none" w:sz="0" w:space="0" w:color="auto"/>
      </w:divBdr>
    </w:div>
    <w:div w:id="429618292">
      <w:bodyDiv w:val="1"/>
      <w:marLeft w:val="0"/>
      <w:marRight w:val="0"/>
      <w:marTop w:val="0"/>
      <w:marBottom w:val="0"/>
      <w:divBdr>
        <w:top w:val="none" w:sz="0" w:space="0" w:color="auto"/>
        <w:left w:val="none" w:sz="0" w:space="0" w:color="auto"/>
        <w:bottom w:val="none" w:sz="0" w:space="0" w:color="auto"/>
        <w:right w:val="none" w:sz="0" w:space="0" w:color="auto"/>
      </w:divBdr>
    </w:div>
    <w:div w:id="531652151">
      <w:bodyDiv w:val="1"/>
      <w:marLeft w:val="0"/>
      <w:marRight w:val="0"/>
      <w:marTop w:val="0"/>
      <w:marBottom w:val="0"/>
      <w:divBdr>
        <w:top w:val="none" w:sz="0" w:space="0" w:color="auto"/>
        <w:left w:val="none" w:sz="0" w:space="0" w:color="auto"/>
        <w:bottom w:val="none" w:sz="0" w:space="0" w:color="auto"/>
        <w:right w:val="none" w:sz="0" w:space="0" w:color="auto"/>
      </w:divBdr>
    </w:div>
    <w:div w:id="544221395">
      <w:bodyDiv w:val="1"/>
      <w:marLeft w:val="0"/>
      <w:marRight w:val="0"/>
      <w:marTop w:val="0"/>
      <w:marBottom w:val="0"/>
      <w:divBdr>
        <w:top w:val="none" w:sz="0" w:space="0" w:color="auto"/>
        <w:left w:val="none" w:sz="0" w:space="0" w:color="auto"/>
        <w:bottom w:val="none" w:sz="0" w:space="0" w:color="auto"/>
        <w:right w:val="none" w:sz="0" w:space="0" w:color="auto"/>
      </w:divBdr>
    </w:div>
    <w:div w:id="586352796">
      <w:bodyDiv w:val="1"/>
      <w:marLeft w:val="0"/>
      <w:marRight w:val="0"/>
      <w:marTop w:val="0"/>
      <w:marBottom w:val="0"/>
      <w:divBdr>
        <w:top w:val="none" w:sz="0" w:space="0" w:color="auto"/>
        <w:left w:val="none" w:sz="0" w:space="0" w:color="auto"/>
        <w:bottom w:val="none" w:sz="0" w:space="0" w:color="auto"/>
        <w:right w:val="none" w:sz="0" w:space="0" w:color="auto"/>
      </w:divBdr>
    </w:div>
    <w:div w:id="622662263">
      <w:bodyDiv w:val="1"/>
      <w:marLeft w:val="0"/>
      <w:marRight w:val="0"/>
      <w:marTop w:val="0"/>
      <w:marBottom w:val="0"/>
      <w:divBdr>
        <w:top w:val="none" w:sz="0" w:space="0" w:color="auto"/>
        <w:left w:val="none" w:sz="0" w:space="0" w:color="auto"/>
        <w:bottom w:val="none" w:sz="0" w:space="0" w:color="auto"/>
        <w:right w:val="none" w:sz="0" w:space="0" w:color="auto"/>
      </w:divBdr>
    </w:div>
    <w:div w:id="658273082">
      <w:bodyDiv w:val="1"/>
      <w:marLeft w:val="0"/>
      <w:marRight w:val="0"/>
      <w:marTop w:val="0"/>
      <w:marBottom w:val="0"/>
      <w:divBdr>
        <w:top w:val="none" w:sz="0" w:space="0" w:color="auto"/>
        <w:left w:val="none" w:sz="0" w:space="0" w:color="auto"/>
        <w:bottom w:val="none" w:sz="0" w:space="0" w:color="auto"/>
        <w:right w:val="none" w:sz="0" w:space="0" w:color="auto"/>
      </w:divBdr>
    </w:div>
    <w:div w:id="669673917">
      <w:bodyDiv w:val="1"/>
      <w:marLeft w:val="0"/>
      <w:marRight w:val="0"/>
      <w:marTop w:val="0"/>
      <w:marBottom w:val="0"/>
      <w:divBdr>
        <w:top w:val="none" w:sz="0" w:space="0" w:color="auto"/>
        <w:left w:val="none" w:sz="0" w:space="0" w:color="auto"/>
        <w:bottom w:val="none" w:sz="0" w:space="0" w:color="auto"/>
        <w:right w:val="none" w:sz="0" w:space="0" w:color="auto"/>
      </w:divBdr>
    </w:div>
    <w:div w:id="726681444">
      <w:bodyDiv w:val="1"/>
      <w:marLeft w:val="0"/>
      <w:marRight w:val="0"/>
      <w:marTop w:val="0"/>
      <w:marBottom w:val="0"/>
      <w:divBdr>
        <w:top w:val="none" w:sz="0" w:space="0" w:color="auto"/>
        <w:left w:val="none" w:sz="0" w:space="0" w:color="auto"/>
        <w:bottom w:val="none" w:sz="0" w:space="0" w:color="auto"/>
        <w:right w:val="none" w:sz="0" w:space="0" w:color="auto"/>
      </w:divBdr>
    </w:div>
    <w:div w:id="741440944">
      <w:bodyDiv w:val="1"/>
      <w:marLeft w:val="0"/>
      <w:marRight w:val="0"/>
      <w:marTop w:val="0"/>
      <w:marBottom w:val="0"/>
      <w:divBdr>
        <w:top w:val="none" w:sz="0" w:space="0" w:color="auto"/>
        <w:left w:val="none" w:sz="0" w:space="0" w:color="auto"/>
        <w:bottom w:val="none" w:sz="0" w:space="0" w:color="auto"/>
        <w:right w:val="none" w:sz="0" w:space="0" w:color="auto"/>
      </w:divBdr>
    </w:div>
    <w:div w:id="765929071">
      <w:bodyDiv w:val="1"/>
      <w:marLeft w:val="0"/>
      <w:marRight w:val="0"/>
      <w:marTop w:val="0"/>
      <w:marBottom w:val="0"/>
      <w:divBdr>
        <w:top w:val="none" w:sz="0" w:space="0" w:color="auto"/>
        <w:left w:val="none" w:sz="0" w:space="0" w:color="auto"/>
        <w:bottom w:val="none" w:sz="0" w:space="0" w:color="auto"/>
        <w:right w:val="none" w:sz="0" w:space="0" w:color="auto"/>
      </w:divBdr>
    </w:div>
    <w:div w:id="772625790">
      <w:bodyDiv w:val="1"/>
      <w:marLeft w:val="0"/>
      <w:marRight w:val="0"/>
      <w:marTop w:val="0"/>
      <w:marBottom w:val="0"/>
      <w:divBdr>
        <w:top w:val="none" w:sz="0" w:space="0" w:color="auto"/>
        <w:left w:val="none" w:sz="0" w:space="0" w:color="auto"/>
        <w:bottom w:val="none" w:sz="0" w:space="0" w:color="auto"/>
        <w:right w:val="none" w:sz="0" w:space="0" w:color="auto"/>
      </w:divBdr>
    </w:div>
    <w:div w:id="783378525">
      <w:bodyDiv w:val="1"/>
      <w:marLeft w:val="0"/>
      <w:marRight w:val="0"/>
      <w:marTop w:val="0"/>
      <w:marBottom w:val="0"/>
      <w:divBdr>
        <w:top w:val="none" w:sz="0" w:space="0" w:color="auto"/>
        <w:left w:val="none" w:sz="0" w:space="0" w:color="auto"/>
        <w:bottom w:val="none" w:sz="0" w:space="0" w:color="auto"/>
        <w:right w:val="none" w:sz="0" w:space="0" w:color="auto"/>
      </w:divBdr>
    </w:div>
    <w:div w:id="785926097">
      <w:bodyDiv w:val="1"/>
      <w:marLeft w:val="0"/>
      <w:marRight w:val="0"/>
      <w:marTop w:val="0"/>
      <w:marBottom w:val="0"/>
      <w:divBdr>
        <w:top w:val="none" w:sz="0" w:space="0" w:color="auto"/>
        <w:left w:val="none" w:sz="0" w:space="0" w:color="auto"/>
        <w:bottom w:val="none" w:sz="0" w:space="0" w:color="auto"/>
        <w:right w:val="none" w:sz="0" w:space="0" w:color="auto"/>
      </w:divBdr>
    </w:div>
    <w:div w:id="795678140">
      <w:bodyDiv w:val="1"/>
      <w:marLeft w:val="0"/>
      <w:marRight w:val="0"/>
      <w:marTop w:val="0"/>
      <w:marBottom w:val="0"/>
      <w:divBdr>
        <w:top w:val="none" w:sz="0" w:space="0" w:color="auto"/>
        <w:left w:val="none" w:sz="0" w:space="0" w:color="auto"/>
        <w:bottom w:val="none" w:sz="0" w:space="0" w:color="auto"/>
        <w:right w:val="none" w:sz="0" w:space="0" w:color="auto"/>
      </w:divBdr>
    </w:div>
    <w:div w:id="802313462">
      <w:bodyDiv w:val="1"/>
      <w:marLeft w:val="0"/>
      <w:marRight w:val="0"/>
      <w:marTop w:val="0"/>
      <w:marBottom w:val="0"/>
      <w:divBdr>
        <w:top w:val="none" w:sz="0" w:space="0" w:color="auto"/>
        <w:left w:val="none" w:sz="0" w:space="0" w:color="auto"/>
        <w:bottom w:val="none" w:sz="0" w:space="0" w:color="auto"/>
        <w:right w:val="none" w:sz="0" w:space="0" w:color="auto"/>
      </w:divBdr>
    </w:div>
    <w:div w:id="818570703">
      <w:bodyDiv w:val="1"/>
      <w:marLeft w:val="0"/>
      <w:marRight w:val="0"/>
      <w:marTop w:val="0"/>
      <w:marBottom w:val="0"/>
      <w:divBdr>
        <w:top w:val="none" w:sz="0" w:space="0" w:color="auto"/>
        <w:left w:val="none" w:sz="0" w:space="0" w:color="auto"/>
        <w:bottom w:val="none" w:sz="0" w:space="0" w:color="auto"/>
        <w:right w:val="none" w:sz="0" w:space="0" w:color="auto"/>
      </w:divBdr>
    </w:div>
    <w:div w:id="884412128">
      <w:bodyDiv w:val="1"/>
      <w:marLeft w:val="0"/>
      <w:marRight w:val="0"/>
      <w:marTop w:val="0"/>
      <w:marBottom w:val="0"/>
      <w:divBdr>
        <w:top w:val="none" w:sz="0" w:space="0" w:color="auto"/>
        <w:left w:val="none" w:sz="0" w:space="0" w:color="auto"/>
        <w:bottom w:val="none" w:sz="0" w:space="0" w:color="auto"/>
        <w:right w:val="none" w:sz="0" w:space="0" w:color="auto"/>
      </w:divBdr>
    </w:div>
    <w:div w:id="916019948">
      <w:bodyDiv w:val="1"/>
      <w:marLeft w:val="0"/>
      <w:marRight w:val="0"/>
      <w:marTop w:val="0"/>
      <w:marBottom w:val="0"/>
      <w:divBdr>
        <w:top w:val="none" w:sz="0" w:space="0" w:color="auto"/>
        <w:left w:val="none" w:sz="0" w:space="0" w:color="auto"/>
        <w:bottom w:val="none" w:sz="0" w:space="0" w:color="auto"/>
        <w:right w:val="none" w:sz="0" w:space="0" w:color="auto"/>
      </w:divBdr>
    </w:div>
    <w:div w:id="919406237">
      <w:bodyDiv w:val="1"/>
      <w:marLeft w:val="0"/>
      <w:marRight w:val="0"/>
      <w:marTop w:val="0"/>
      <w:marBottom w:val="0"/>
      <w:divBdr>
        <w:top w:val="none" w:sz="0" w:space="0" w:color="auto"/>
        <w:left w:val="none" w:sz="0" w:space="0" w:color="auto"/>
        <w:bottom w:val="none" w:sz="0" w:space="0" w:color="auto"/>
        <w:right w:val="none" w:sz="0" w:space="0" w:color="auto"/>
      </w:divBdr>
    </w:div>
    <w:div w:id="925190640">
      <w:bodyDiv w:val="1"/>
      <w:marLeft w:val="0"/>
      <w:marRight w:val="0"/>
      <w:marTop w:val="0"/>
      <w:marBottom w:val="0"/>
      <w:divBdr>
        <w:top w:val="none" w:sz="0" w:space="0" w:color="auto"/>
        <w:left w:val="none" w:sz="0" w:space="0" w:color="auto"/>
        <w:bottom w:val="none" w:sz="0" w:space="0" w:color="auto"/>
        <w:right w:val="none" w:sz="0" w:space="0" w:color="auto"/>
      </w:divBdr>
    </w:div>
    <w:div w:id="964386656">
      <w:bodyDiv w:val="1"/>
      <w:marLeft w:val="0"/>
      <w:marRight w:val="0"/>
      <w:marTop w:val="0"/>
      <w:marBottom w:val="0"/>
      <w:divBdr>
        <w:top w:val="none" w:sz="0" w:space="0" w:color="auto"/>
        <w:left w:val="none" w:sz="0" w:space="0" w:color="auto"/>
        <w:bottom w:val="none" w:sz="0" w:space="0" w:color="auto"/>
        <w:right w:val="none" w:sz="0" w:space="0" w:color="auto"/>
      </w:divBdr>
    </w:div>
    <w:div w:id="1020007121">
      <w:bodyDiv w:val="1"/>
      <w:marLeft w:val="0"/>
      <w:marRight w:val="0"/>
      <w:marTop w:val="0"/>
      <w:marBottom w:val="0"/>
      <w:divBdr>
        <w:top w:val="none" w:sz="0" w:space="0" w:color="auto"/>
        <w:left w:val="none" w:sz="0" w:space="0" w:color="auto"/>
        <w:bottom w:val="none" w:sz="0" w:space="0" w:color="auto"/>
        <w:right w:val="none" w:sz="0" w:space="0" w:color="auto"/>
      </w:divBdr>
    </w:div>
    <w:div w:id="1031341035">
      <w:bodyDiv w:val="1"/>
      <w:marLeft w:val="0"/>
      <w:marRight w:val="0"/>
      <w:marTop w:val="0"/>
      <w:marBottom w:val="0"/>
      <w:divBdr>
        <w:top w:val="none" w:sz="0" w:space="0" w:color="auto"/>
        <w:left w:val="none" w:sz="0" w:space="0" w:color="auto"/>
        <w:bottom w:val="none" w:sz="0" w:space="0" w:color="auto"/>
        <w:right w:val="none" w:sz="0" w:space="0" w:color="auto"/>
      </w:divBdr>
    </w:div>
    <w:div w:id="1073238631">
      <w:bodyDiv w:val="1"/>
      <w:marLeft w:val="0"/>
      <w:marRight w:val="0"/>
      <w:marTop w:val="0"/>
      <w:marBottom w:val="0"/>
      <w:divBdr>
        <w:top w:val="none" w:sz="0" w:space="0" w:color="auto"/>
        <w:left w:val="none" w:sz="0" w:space="0" w:color="auto"/>
        <w:bottom w:val="none" w:sz="0" w:space="0" w:color="auto"/>
        <w:right w:val="none" w:sz="0" w:space="0" w:color="auto"/>
      </w:divBdr>
    </w:div>
    <w:div w:id="1092697630">
      <w:bodyDiv w:val="1"/>
      <w:marLeft w:val="0"/>
      <w:marRight w:val="0"/>
      <w:marTop w:val="0"/>
      <w:marBottom w:val="0"/>
      <w:divBdr>
        <w:top w:val="none" w:sz="0" w:space="0" w:color="auto"/>
        <w:left w:val="none" w:sz="0" w:space="0" w:color="auto"/>
        <w:bottom w:val="none" w:sz="0" w:space="0" w:color="auto"/>
        <w:right w:val="none" w:sz="0" w:space="0" w:color="auto"/>
      </w:divBdr>
    </w:div>
    <w:div w:id="1119450899">
      <w:bodyDiv w:val="1"/>
      <w:marLeft w:val="0"/>
      <w:marRight w:val="0"/>
      <w:marTop w:val="0"/>
      <w:marBottom w:val="0"/>
      <w:divBdr>
        <w:top w:val="none" w:sz="0" w:space="0" w:color="auto"/>
        <w:left w:val="none" w:sz="0" w:space="0" w:color="auto"/>
        <w:bottom w:val="none" w:sz="0" w:space="0" w:color="auto"/>
        <w:right w:val="none" w:sz="0" w:space="0" w:color="auto"/>
      </w:divBdr>
    </w:div>
    <w:div w:id="1128624674">
      <w:bodyDiv w:val="1"/>
      <w:marLeft w:val="0"/>
      <w:marRight w:val="0"/>
      <w:marTop w:val="0"/>
      <w:marBottom w:val="0"/>
      <w:divBdr>
        <w:top w:val="none" w:sz="0" w:space="0" w:color="auto"/>
        <w:left w:val="none" w:sz="0" w:space="0" w:color="auto"/>
        <w:bottom w:val="none" w:sz="0" w:space="0" w:color="auto"/>
        <w:right w:val="none" w:sz="0" w:space="0" w:color="auto"/>
      </w:divBdr>
    </w:div>
    <w:div w:id="1218514508">
      <w:bodyDiv w:val="1"/>
      <w:marLeft w:val="0"/>
      <w:marRight w:val="0"/>
      <w:marTop w:val="0"/>
      <w:marBottom w:val="0"/>
      <w:divBdr>
        <w:top w:val="none" w:sz="0" w:space="0" w:color="auto"/>
        <w:left w:val="none" w:sz="0" w:space="0" w:color="auto"/>
        <w:bottom w:val="none" w:sz="0" w:space="0" w:color="auto"/>
        <w:right w:val="none" w:sz="0" w:space="0" w:color="auto"/>
      </w:divBdr>
    </w:div>
    <w:div w:id="1285429925">
      <w:bodyDiv w:val="1"/>
      <w:marLeft w:val="0"/>
      <w:marRight w:val="0"/>
      <w:marTop w:val="0"/>
      <w:marBottom w:val="0"/>
      <w:divBdr>
        <w:top w:val="none" w:sz="0" w:space="0" w:color="auto"/>
        <w:left w:val="none" w:sz="0" w:space="0" w:color="auto"/>
        <w:bottom w:val="none" w:sz="0" w:space="0" w:color="auto"/>
        <w:right w:val="none" w:sz="0" w:space="0" w:color="auto"/>
      </w:divBdr>
    </w:div>
    <w:div w:id="1287470441">
      <w:bodyDiv w:val="1"/>
      <w:marLeft w:val="0"/>
      <w:marRight w:val="0"/>
      <w:marTop w:val="0"/>
      <w:marBottom w:val="0"/>
      <w:divBdr>
        <w:top w:val="none" w:sz="0" w:space="0" w:color="auto"/>
        <w:left w:val="none" w:sz="0" w:space="0" w:color="auto"/>
        <w:bottom w:val="none" w:sz="0" w:space="0" w:color="auto"/>
        <w:right w:val="none" w:sz="0" w:space="0" w:color="auto"/>
      </w:divBdr>
    </w:div>
    <w:div w:id="1305354757">
      <w:bodyDiv w:val="1"/>
      <w:marLeft w:val="0"/>
      <w:marRight w:val="0"/>
      <w:marTop w:val="0"/>
      <w:marBottom w:val="0"/>
      <w:divBdr>
        <w:top w:val="none" w:sz="0" w:space="0" w:color="auto"/>
        <w:left w:val="none" w:sz="0" w:space="0" w:color="auto"/>
        <w:bottom w:val="none" w:sz="0" w:space="0" w:color="auto"/>
        <w:right w:val="none" w:sz="0" w:space="0" w:color="auto"/>
      </w:divBdr>
    </w:div>
    <w:div w:id="1340278101">
      <w:bodyDiv w:val="1"/>
      <w:marLeft w:val="0"/>
      <w:marRight w:val="0"/>
      <w:marTop w:val="0"/>
      <w:marBottom w:val="0"/>
      <w:divBdr>
        <w:top w:val="none" w:sz="0" w:space="0" w:color="auto"/>
        <w:left w:val="none" w:sz="0" w:space="0" w:color="auto"/>
        <w:bottom w:val="none" w:sz="0" w:space="0" w:color="auto"/>
        <w:right w:val="none" w:sz="0" w:space="0" w:color="auto"/>
      </w:divBdr>
    </w:div>
    <w:div w:id="1362894480">
      <w:bodyDiv w:val="1"/>
      <w:marLeft w:val="0"/>
      <w:marRight w:val="0"/>
      <w:marTop w:val="0"/>
      <w:marBottom w:val="0"/>
      <w:divBdr>
        <w:top w:val="none" w:sz="0" w:space="0" w:color="auto"/>
        <w:left w:val="none" w:sz="0" w:space="0" w:color="auto"/>
        <w:bottom w:val="none" w:sz="0" w:space="0" w:color="auto"/>
        <w:right w:val="none" w:sz="0" w:space="0" w:color="auto"/>
      </w:divBdr>
    </w:div>
    <w:div w:id="1393886673">
      <w:bodyDiv w:val="1"/>
      <w:marLeft w:val="0"/>
      <w:marRight w:val="0"/>
      <w:marTop w:val="0"/>
      <w:marBottom w:val="0"/>
      <w:divBdr>
        <w:top w:val="none" w:sz="0" w:space="0" w:color="auto"/>
        <w:left w:val="none" w:sz="0" w:space="0" w:color="auto"/>
        <w:bottom w:val="none" w:sz="0" w:space="0" w:color="auto"/>
        <w:right w:val="none" w:sz="0" w:space="0" w:color="auto"/>
      </w:divBdr>
    </w:div>
    <w:div w:id="1420180103">
      <w:bodyDiv w:val="1"/>
      <w:marLeft w:val="0"/>
      <w:marRight w:val="0"/>
      <w:marTop w:val="0"/>
      <w:marBottom w:val="0"/>
      <w:divBdr>
        <w:top w:val="none" w:sz="0" w:space="0" w:color="auto"/>
        <w:left w:val="none" w:sz="0" w:space="0" w:color="auto"/>
        <w:bottom w:val="none" w:sz="0" w:space="0" w:color="auto"/>
        <w:right w:val="none" w:sz="0" w:space="0" w:color="auto"/>
      </w:divBdr>
    </w:div>
    <w:div w:id="1421102529">
      <w:bodyDiv w:val="1"/>
      <w:marLeft w:val="0"/>
      <w:marRight w:val="0"/>
      <w:marTop w:val="0"/>
      <w:marBottom w:val="0"/>
      <w:divBdr>
        <w:top w:val="none" w:sz="0" w:space="0" w:color="auto"/>
        <w:left w:val="none" w:sz="0" w:space="0" w:color="auto"/>
        <w:bottom w:val="none" w:sz="0" w:space="0" w:color="auto"/>
        <w:right w:val="none" w:sz="0" w:space="0" w:color="auto"/>
      </w:divBdr>
    </w:div>
    <w:div w:id="1449470390">
      <w:bodyDiv w:val="1"/>
      <w:marLeft w:val="0"/>
      <w:marRight w:val="0"/>
      <w:marTop w:val="0"/>
      <w:marBottom w:val="0"/>
      <w:divBdr>
        <w:top w:val="none" w:sz="0" w:space="0" w:color="auto"/>
        <w:left w:val="none" w:sz="0" w:space="0" w:color="auto"/>
        <w:bottom w:val="none" w:sz="0" w:space="0" w:color="auto"/>
        <w:right w:val="none" w:sz="0" w:space="0" w:color="auto"/>
      </w:divBdr>
    </w:div>
    <w:div w:id="1482425928">
      <w:bodyDiv w:val="1"/>
      <w:marLeft w:val="0"/>
      <w:marRight w:val="0"/>
      <w:marTop w:val="0"/>
      <w:marBottom w:val="0"/>
      <w:divBdr>
        <w:top w:val="none" w:sz="0" w:space="0" w:color="auto"/>
        <w:left w:val="none" w:sz="0" w:space="0" w:color="auto"/>
        <w:bottom w:val="none" w:sz="0" w:space="0" w:color="auto"/>
        <w:right w:val="none" w:sz="0" w:space="0" w:color="auto"/>
      </w:divBdr>
    </w:div>
    <w:div w:id="1484659018">
      <w:bodyDiv w:val="1"/>
      <w:marLeft w:val="0"/>
      <w:marRight w:val="0"/>
      <w:marTop w:val="0"/>
      <w:marBottom w:val="0"/>
      <w:divBdr>
        <w:top w:val="none" w:sz="0" w:space="0" w:color="auto"/>
        <w:left w:val="none" w:sz="0" w:space="0" w:color="auto"/>
        <w:bottom w:val="none" w:sz="0" w:space="0" w:color="auto"/>
        <w:right w:val="none" w:sz="0" w:space="0" w:color="auto"/>
      </w:divBdr>
    </w:div>
    <w:div w:id="1492330959">
      <w:bodyDiv w:val="1"/>
      <w:marLeft w:val="0"/>
      <w:marRight w:val="0"/>
      <w:marTop w:val="0"/>
      <w:marBottom w:val="0"/>
      <w:divBdr>
        <w:top w:val="none" w:sz="0" w:space="0" w:color="auto"/>
        <w:left w:val="none" w:sz="0" w:space="0" w:color="auto"/>
        <w:bottom w:val="none" w:sz="0" w:space="0" w:color="auto"/>
        <w:right w:val="none" w:sz="0" w:space="0" w:color="auto"/>
      </w:divBdr>
    </w:div>
    <w:div w:id="1495563689">
      <w:bodyDiv w:val="1"/>
      <w:marLeft w:val="0"/>
      <w:marRight w:val="0"/>
      <w:marTop w:val="0"/>
      <w:marBottom w:val="0"/>
      <w:divBdr>
        <w:top w:val="none" w:sz="0" w:space="0" w:color="auto"/>
        <w:left w:val="none" w:sz="0" w:space="0" w:color="auto"/>
        <w:bottom w:val="none" w:sz="0" w:space="0" w:color="auto"/>
        <w:right w:val="none" w:sz="0" w:space="0" w:color="auto"/>
      </w:divBdr>
    </w:div>
    <w:div w:id="1503541973">
      <w:bodyDiv w:val="1"/>
      <w:marLeft w:val="0"/>
      <w:marRight w:val="0"/>
      <w:marTop w:val="0"/>
      <w:marBottom w:val="0"/>
      <w:divBdr>
        <w:top w:val="none" w:sz="0" w:space="0" w:color="auto"/>
        <w:left w:val="none" w:sz="0" w:space="0" w:color="auto"/>
        <w:bottom w:val="none" w:sz="0" w:space="0" w:color="auto"/>
        <w:right w:val="none" w:sz="0" w:space="0" w:color="auto"/>
      </w:divBdr>
    </w:div>
    <w:div w:id="1519002810">
      <w:bodyDiv w:val="1"/>
      <w:marLeft w:val="0"/>
      <w:marRight w:val="0"/>
      <w:marTop w:val="0"/>
      <w:marBottom w:val="0"/>
      <w:divBdr>
        <w:top w:val="none" w:sz="0" w:space="0" w:color="auto"/>
        <w:left w:val="none" w:sz="0" w:space="0" w:color="auto"/>
        <w:bottom w:val="none" w:sz="0" w:space="0" w:color="auto"/>
        <w:right w:val="none" w:sz="0" w:space="0" w:color="auto"/>
      </w:divBdr>
    </w:div>
    <w:div w:id="1519194132">
      <w:bodyDiv w:val="1"/>
      <w:marLeft w:val="0"/>
      <w:marRight w:val="0"/>
      <w:marTop w:val="0"/>
      <w:marBottom w:val="0"/>
      <w:divBdr>
        <w:top w:val="none" w:sz="0" w:space="0" w:color="auto"/>
        <w:left w:val="none" w:sz="0" w:space="0" w:color="auto"/>
        <w:bottom w:val="none" w:sz="0" w:space="0" w:color="auto"/>
        <w:right w:val="none" w:sz="0" w:space="0" w:color="auto"/>
      </w:divBdr>
    </w:div>
    <w:div w:id="1519662863">
      <w:bodyDiv w:val="1"/>
      <w:marLeft w:val="0"/>
      <w:marRight w:val="0"/>
      <w:marTop w:val="0"/>
      <w:marBottom w:val="0"/>
      <w:divBdr>
        <w:top w:val="none" w:sz="0" w:space="0" w:color="auto"/>
        <w:left w:val="none" w:sz="0" w:space="0" w:color="auto"/>
        <w:bottom w:val="none" w:sz="0" w:space="0" w:color="auto"/>
        <w:right w:val="none" w:sz="0" w:space="0" w:color="auto"/>
      </w:divBdr>
    </w:div>
    <w:div w:id="1539932032">
      <w:bodyDiv w:val="1"/>
      <w:marLeft w:val="0"/>
      <w:marRight w:val="0"/>
      <w:marTop w:val="0"/>
      <w:marBottom w:val="0"/>
      <w:divBdr>
        <w:top w:val="none" w:sz="0" w:space="0" w:color="auto"/>
        <w:left w:val="none" w:sz="0" w:space="0" w:color="auto"/>
        <w:bottom w:val="none" w:sz="0" w:space="0" w:color="auto"/>
        <w:right w:val="none" w:sz="0" w:space="0" w:color="auto"/>
      </w:divBdr>
    </w:div>
    <w:div w:id="1577937811">
      <w:bodyDiv w:val="1"/>
      <w:marLeft w:val="0"/>
      <w:marRight w:val="0"/>
      <w:marTop w:val="0"/>
      <w:marBottom w:val="0"/>
      <w:divBdr>
        <w:top w:val="none" w:sz="0" w:space="0" w:color="auto"/>
        <w:left w:val="none" w:sz="0" w:space="0" w:color="auto"/>
        <w:bottom w:val="none" w:sz="0" w:space="0" w:color="auto"/>
        <w:right w:val="none" w:sz="0" w:space="0" w:color="auto"/>
      </w:divBdr>
    </w:div>
    <w:div w:id="1591231011">
      <w:bodyDiv w:val="1"/>
      <w:marLeft w:val="0"/>
      <w:marRight w:val="0"/>
      <w:marTop w:val="0"/>
      <w:marBottom w:val="0"/>
      <w:divBdr>
        <w:top w:val="none" w:sz="0" w:space="0" w:color="auto"/>
        <w:left w:val="none" w:sz="0" w:space="0" w:color="auto"/>
        <w:bottom w:val="none" w:sz="0" w:space="0" w:color="auto"/>
        <w:right w:val="none" w:sz="0" w:space="0" w:color="auto"/>
      </w:divBdr>
    </w:div>
    <w:div w:id="1592931314">
      <w:bodyDiv w:val="1"/>
      <w:marLeft w:val="0"/>
      <w:marRight w:val="0"/>
      <w:marTop w:val="0"/>
      <w:marBottom w:val="0"/>
      <w:divBdr>
        <w:top w:val="none" w:sz="0" w:space="0" w:color="auto"/>
        <w:left w:val="none" w:sz="0" w:space="0" w:color="auto"/>
        <w:bottom w:val="none" w:sz="0" w:space="0" w:color="auto"/>
        <w:right w:val="none" w:sz="0" w:space="0" w:color="auto"/>
      </w:divBdr>
    </w:div>
    <w:div w:id="1601907184">
      <w:bodyDiv w:val="1"/>
      <w:marLeft w:val="0"/>
      <w:marRight w:val="0"/>
      <w:marTop w:val="0"/>
      <w:marBottom w:val="0"/>
      <w:divBdr>
        <w:top w:val="none" w:sz="0" w:space="0" w:color="auto"/>
        <w:left w:val="none" w:sz="0" w:space="0" w:color="auto"/>
        <w:bottom w:val="none" w:sz="0" w:space="0" w:color="auto"/>
        <w:right w:val="none" w:sz="0" w:space="0" w:color="auto"/>
      </w:divBdr>
    </w:div>
    <w:div w:id="1604339170">
      <w:bodyDiv w:val="1"/>
      <w:marLeft w:val="0"/>
      <w:marRight w:val="0"/>
      <w:marTop w:val="0"/>
      <w:marBottom w:val="0"/>
      <w:divBdr>
        <w:top w:val="none" w:sz="0" w:space="0" w:color="auto"/>
        <w:left w:val="none" w:sz="0" w:space="0" w:color="auto"/>
        <w:bottom w:val="none" w:sz="0" w:space="0" w:color="auto"/>
        <w:right w:val="none" w:sz="0" w:space="0" w:color="auto"/>
      </w:divBdr>
    </w:div>
    <w:div w:id="1628123785">
      <w:bodyDiv w:val="1"/>
      <w:marLeft w:val="0"/>
      <w:marRight w:val="0"/>
      <w:marTop w:val="0"/>
      <w:marBottom w:val="0"/>
      <w:divBdr>
        <w:top w:val="none" w:sz="0" w:space="0" w:color="auto"/>
        <w:left w:val="none" w:sz="0" w:space="0" w:color="auto"/>
        <w:bottom w:val="none" w:sz="0" w:space="0" w:color="auto"/>
        <w:right w:val="none" w:sz="0" w:space="0" w:color="auto"/>
      </w:divBdr>
    </w:div>
    <w:div w:id="1631864619">
      <w:bodyDiv w:val="1"/>
      <w:marLeft w:val="0"/>
      <w:marRight w:val="0"/>
      <w:marTop w:val="0"/>
      <w:marBottom w:val="0"/>
      <w:divBdr>
        <w:top w:val="none" w:sz="0" w:space="0" w:color="auto"/>
        <w:left w:val="none" w:sz="0" w:space="0" w:color="auto"/>
        <w:bottom w:val="none" w:sz="0" w:space="0" w:color="auto"/>
        <w:right w:val="none" w:sz="0" w:space="0" w:color="auto"/>
      </w:divBdr>
    </w:div>
    <w:div w:id="1706515518">
      <w:bodyDiv w:val="1"/>
      <w:marLeft w:val="0"/>
      <w:marRight w:val="0"/>
      <w:marTop w:val="0"/>
      <w:marBottom w:val="0"/>
      <w:divBdr>
        <w:top w:val="none" w:sz="0" w:space="0" w:color="auto"/>
        <w:left w:val="none" w:sz="0" w:space="0" w:color="auto"/>
        <w:bottom w:val="none" w:sz="0" w:space="0" w:color="auto"/>
        <w:right w:val="none" w:sz="0" w:space="0" w:color="auto"/>
      </w:divBdr>
    </w:div>
    <w:div w:id="1719282746">
      <w:bodyDiv w:val="1"/>
      <w:marLeft w:val="0"/>
      <w:marRight w:val="0"/>
      <w:marTop w:val="0"/>
      <w:marBottom w:val="0"/>
      <w:divBdr>
        <w:top w:val="none" w:sz="0" w:space="0" w:color="auto"/>
        <w:left w:val="none" w:sz="0" w:space="0" w:color="auto"/>
        <w:bottom w:val="none" w:sz="0" w:space="0" w:color="auto"/>
        <w:right w:val="none" w:sz="0" w:space="0" w:color="auto"/>
      </w:divBdr>
    </w:div>
    <w:div w:id="1733576096">
      <w:bodyDiv w:val="1"/>
      <w:marLeft w:val="0"/>
      <w:marRight w:val="0"/>
      <w:marTop w:val="0"/>
      <w:marBottom w:val="0"/>
      <w:divBdr>
        <w:top w:val="none" w:sz="0" w:space="0" w:color="auto"/>
        <w:left w:val="none" w:sz="0" w:space="0" w:color="auto"/>
        <w:bottom w:val="none" w:sz="0" w:space="0" w:color="auto"/>
        <w:right w:val="none" w:sz="0" w:space="0" w:color="auto"/>
      </w:divBdr>
    </w:div>
    <w:div w:id="1749305091">
      <w:bodyDiv w:val="1"/>
      <w:marLeft w:val="0"/>
      <w:marRight w:val="0"/>
      <w:marTop w:val="0"/>
      <w:marBottom w:val="0"/>
      <w:divBdr>
        <w:top w:val="none" w:sz="0" w:space="0" w:color="auto"/>
        <w:left w:val="none" w:sz="0" w:space="0" w:color="auto"/>
        <w:bottom w:val="none" w:sz="0" w:space="0" w:color="auto"/>
        <w:right w:val="none" w:sz="0" w:space="0" w:color="auto"/>
      </w:divBdr>
    </w:div>
    <w:div w:id="1775900593">
      <w:bodyDiv w:val="1"/>
      <w:marLeft w:val="0"/>
      <w:marRight w:val="0"/>
      <w:marTop w:val="0"/>
      <w:marBottom w:val="0"/>
      <w:divBdr>
        <w:top w:val="none" w:sz="0" w:space="0" w:color="auto"/>
        <w:left w:val="none" w:sz="0" w:space="0" w:color="auto"/>
        <w:bottom w:val="none" w:sz="0" w:space="0" w:color="auto"/>
        <w:right w:val="none" w:sz="0" w:space="0" w:color="auto"/>
      </w:divBdr>
    </w:div>
    <w:div w:id="1779595518">
      <w:bodyDiv w:val="1"/>
      <w:marLeft w:val="0"/>
      <w:marRight w:val="0"/>
      <w:marTop w:val="0"/>
      <w:marBottom w:val="0"/>
      <w:divBdr>
        <w:top w:val="none" w:sz="0" w:space="0" w:color="auto"/>
        <w:left w:val="none" w:sz="0" w:space="0" w:color="auto"/>
        <w:bottom w:val="none" w:sz="0" w:space="0" w:color="auto"/>
        <w:right w:val="none" w:sz="0" w:space="0" w:color="auto"/>
      </w:divBdr>
    </w:div>
    <w:div w:id="1780833721">
      <w:bodyDiv w:val="1"/>
      <w:marLeft w:val="0"/>
      <w:marRight w:val="0"/>
      <w:marTop w:val="0"/>
      <w:marBottom w:val="0"/>
      <w:divBdr>
        <w:top w:val="none" w:sz="0" w:space="0" w:color="auto"/>
        <w:left w:val="none" w:sz="0" w:space="0" w:color="auto"/>
        <w:bottom w:val="none" w:sz="0" w:space="0" w:color="auto"/>
        <w:right w:val="none" w:sz="0" w:space="0" w:color="auto"/>
      </w:divBdr>
    </w:div>
    <w:div w:id="1868909744">
      <w:bodyDiv w:val="1"/>
      <w:marLeft w:val="0"/>
      <w:marRight w:val="0"/>
      <w:marTop w:val="0"/>
      <w:marBottom w:val="0"/>
      <w:divBdr>
        <w:top w:val="none" w:sz="0" w:space="0" w:color="auto"/>
        <w:left w:val="none" w:sz="0" w:space="0" w:color="auto"/>
        <w:bottom w:val="none" w:sz="0" w:space="0" w:color="auto"/>
        <w:right w:val="none" w:sz="0" w:space="0" w:color="auto"/>
      </w:divBdr>
    </w:div>
    <w:div w:id="1886525215">
      <w:bodyDiv w:val="1"/>
      <w:marLeft w:val="0"/>
      <w:marRight w:val="0"/>
      <w:marTop w:val="0"/>
      <w:marBottom w:val="0"/>
      <w:divBdr>
        <w:top w:val="none" w:sz="0" w:space="0" w:color="auto"/>
        <w:left w:val="none" w:sz="0" w:space="0" w:color="auto"/>
        <w:bottom w:val="none" w:sz="0" w:space="0" w:color="auto"/>
        <w:right w:val="none" w:sz="0" w:space="0" w:color="auto"/>
      </w:divBdr>
    </w:div>
    <w:div w:id="1898585319">
      <w:bodyDiv w:val="1"/>
      <w:marLeft w:val="0"/>
      <w:marRight w:val="0"/>
      <w:marTop w:val="0"/>
      <w:marBottom w:val="0"/>
      <w:divBdr>
        <w:top w:val="none" w:sz="0" w:space="0" w:color="auto"/>
        <w:left w:val="none" w:sz="0" w:space="0" w:color="auto"/>
        <w:bottom w:val="none" w:sz="0" w:space="0" w:color="auto"/>
        <w:right w:val="none" w:sz="0" w:space="0" w:color="auto"/>
      </w:divBdr>
    </w:div>
    <w:div w:id="1907719875">
      <w:bodyDiv w:val="1"/>
      <w:marLeft w:val="0"/>
      <w:marRight w:val="0"/>
      <w:marTop w:val="0"/>
      <w:marBottom w:val="0"/>
      <w:divBdr>
        <w:top w:val="none" w:sz="0" w:space="0" w:color="auto"/>
        <w:left w:val="none" w:sz="0" w:space="0" w:color="auto"/>
        <w:bottom w:val="none" w:sz="0" w:space="0" w:color="auto"/>
        <w:right w:val="none" w:sz="0" w:space="0" w:color="auto"/>
      </w:divBdr>
    </w:div>
    <w:div w:id="1916041292">
      <w:bodyDiv w:val="1"/>
      <w:marLeft w:val="0"/>
      <w:marRight w:val="0"/>
      <w:marTop w:val="0"/>
      <w:marBottom w:val="0"/>
      <w:divBdr>
        <w:top w:val="none" w:sz="0" w:space="0" w:color="auto"/>
        <w:left w:val="none" w:sz="0" w:space="0" w:color="auto"/>
        <w:bottom w:val="none" w:sz="0" w:space="0" w:color="auto"/>
        <w:right w:val="none" w:sz="0" w:space="0" w:color="auto"/>
      </w:divBdr>
    </w:div>
    <w:div w:id="1938324644">
      <w:bodyDiv w:val="1"/>
      <w:marLeft w:val="0"/>
      <w:marRight w:val="0"/>
      <w:marTop w:val="0"/>
      <w:marBottom w:val="0"/>
      <w:divBdr>
        <w:top w:val="none" w:sz="0" w:space="0" w:color="auto"/>
        <w:left w:val="none" w:sz="0" w:space="0" w:color="auto"/>
        <w:bottom w:val="none" w:sz="0" w:space="0" w:color="auto"/>
        <w:right w:val="none" w:sz="0" w:space="0" w:color="auto"/>
      </w:divBdr>
    </w:div>
    <w:div w:id="1942102527">
      <w:bodyDiv w:val="1"/>
      <w:marLeft w:val="0"/>
      <w:marRight w:val="0"/>
      <w:marTop w:val="0"/>
      <w:marBottom w:val="0"/>
      <w:divBdr>
        <w:top w:val="none" w:sz="0" w:space="0" w:color="auto"/>
        <w:left w:val="none" w:sz="0" w:space="0" w:color="auto"/>
        <w:bottom w:val="none" w:sz="0" w:space="0" w:color="auto"/>
        <w:right w:val="none" w:sz="0" w:space="0" w:color="auto"/>
      </w:divBdr>
    </w:div>
    <w:div w:id="1945724214">
      <w:bodyDiv w:val="1"/>
      <w:marLeft w:val="0"/>
      <w:marRight w:val="0"/>
      <w:marTop w:val="0"/>
      <w:marBottom w:val="0"/>
      <w:divBdr>
        <w:top w:val="none" w:sz="0" w:space="0" w:color="auto"/>
        <w:left w:val="none" w:sz="0" w:space="0" w:color="auto"/>
        <w:bottom w:val="none" w:sz="0" w:space="0" w:color="auto"/>
        <w:right w:val="none" w:sz="0" w:space="0" w:color="auto"/>
      </w:divBdr>
    </w:div>
    <w:div w:id="1979992636">
      <w:bodyDiv w:val="1"/>
      <w:marLeft w:val="0"/>
      <w:marRight w:val="0"/>
      <w:marTop w:val="0"/>
      <w:marBottom w:val="0"/>
      <w:divBdr>
        <w:top w:val="none" w:sz="0" w:space="0" w:color="auto"/>
        <w:left w:val="none" w:sz="0" w:space="0" w:color="auto"/>
        <w:bottom w:val="none" w:sz="0" w:space="0" w:color="auto"/>
        <w:right w:val="none" w:sz="0" w:space="0" w:color="auto"/>
      </w:divBdr>
    </w:div>
    <w:div w:id="2023314172">
      <w:bodyDiv w:val="1"/>
      <w:marLeft w:val="0"/>
      <w:marRight w:val="0"/>
      <w:marTop w:val="0"/>
      <w:marBottom w:val="0"/>
      <w:divBdr>
        <w:top w:val="none" w:sz="0" w:space="0" w:color="auto"/>
        <w:left w:val="none" w:sz="0" w:space="0" w:color="auto"/>
        <w:bottom w:val="none" w:sz="0" w:space="0" w:color="auto"/>
        <w:right w:val="none" w:sz="0" w:space="0" w:color="auto"/>
      </w:divBdr>
    </w:div>
    <w:div w:id="2029982524">
      <w:bodyDiv w:val="1"/>
      <w:marLeft w:val="0"/>
      <w:marRight w:val="0"/>
      <w:marTop w:val="0"/>
      <w:marBottom w:val="0"/>
      <w:divBdr>
        <w:top w:val="none" w:sz="0" w:space="0" w:color="auto"/>
        <w:left w:val="none" w:sz="0" w:space="0" w:color="auto"/>
        <w:bottom w:val="none" w:sz="0" w:space="0" w:color="auto"/>
        <w:right w:val="none" w:sz="0" w:space="0" w:color="auto"/>
      </w:divBdr>
    </w:div>
    <w:div w:id="2036609502">
      <w:bodyDiv w:val="1"/>
      <w:marLeft w:val="0"/>
      <w:marRight w:val="0"/>
      <w:marTop w:val="0"/>
      <w:marBottom w:val="0"/>
      <w:divBdr>
        <w:top w:val="none" w:sz="0" w:space="0" w:color="auto"/>
        <w:left w:val="none" w:sz="0" w:space="0" w:color="auto"/>
        <w:bottom w:val="none" w:sz="0" w:space="0" w:color="auto"/>
        <w:right w:val="none" w:sz="0" w:space="0" w:color="auto"/>
      </w:divBdr>
    </w:div>
    <w:div w:id="2054881533">
      <w:bodyDiv w:val="1"/>
      <w:marLeft w:val="0"/>
      <w:marRight w:val="0"/>
      <w:marTop w:val="0"/>
      <w:marBottom w:val="0"/>
      <w:divBdr>
        <w:top w:val="none" w:sz="0" w:space="0" w:color="auto"/>
        <w:left w:val="none" w:sz="0" w:space="0" w:color="auto"/>
        <w:bottom w:val="none" w:sz="0" w:space="0" w:color="auto"/>
        <w:right w:val="none" w:sz="0" w:space="0" w:color="auto"/>
      </w:divBdr>
    </w:div>
    <w:div w:id="208236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BB3F1-1F95-4141-8193-7D23DB681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11404</Words>
  <Characters>65006</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76258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HP</cp:lastModifiedBy>
  <cp:revision>25</cp:revision>
  <cp:lastPrinted>2020-09-13T14:13:00Z</cp:lastPrinted>
  <dcterms:created xsi:type="dcterms:W3CDTF">2021-09-07T07:31:00Z</dcterms:created>
  <dcterms:modified xsi:type="dcterms:W3CDTF">2021-09-15T08:04:00Z</dcterms:modified>
</cp:coreProperties>
</file>